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73B" w:rsidRPr="006A185E" w:rsidRDefault="0064673B" w:rsidP="006035FB">
      <w:pPr>
        <w:jc w:val="center"/>
        <w:rPr>
          <w:sz w:val="44"/>
          <w:szCs w:val="44"/>
        </w:rPr>
      </w:pPr>
      <w:bookmarkStart w:id="0" w:name="_GoBack"/>
      <w:bookmarkEnd w:id="0"/>
    </w:p>
    <w:p w:rsidR="00C4170F" w:rsidRPr="006A185E" w:rsidRDefault="00CA6627" w:rsidP="006035FB">
      <w:pPr>
        <w:jc w:val="center"/>
        <w:rPr>
          <w:sz w:val="44"/>
          <w:szCs w:val="44"/>
        </w:rPr>
      </w:pPr>
      <w:r w:rsidRPr="006A185E">
        <w:rPr>
          <w:sz w:val="44"/>
          <w:szCs w:val="44"/>
        </w:rPr>
        <w:t xml:space="preserve">Tracing </w:t>
      </w:r>
      <w:r w:rsidR="0064673B" w:rsidRPr="006A185E">
        <w:rPr>
          <w:sz w:val="44"/>
          <w:szCs w:val="44"/>
        </w:rPr>
        <w:t>t</w:t>
      </w:r>
      <w:r w:rsidRPr="006A185E">
        <w:rPr>
          <w:sz w:val="44"/>
          <w:szCs w:val="44"/>
        </w:rPr>
        <w:t xml:space="preserve">he Steps of the </w:t>
      </w:r>
      <w:r w:rsidR="00826736" w:rsidRPr="006A185E">
        <w:rPr>
          <w:sz w:val="44"/>
          <w:szCs w:val="44"/>
        </w:rPr>
        <w:t xml:space="preserve">Successful </w:t>
      </w:r>
      <w:r w:rsidRPr="006A185E">
        <w:rPr>
          <w:sz w:val="44"/>
          <w:szCs w:val="44"/>
        </w:rPr>
        <w:t>Multilingual</w:t>
      </w:r>
    </w:p>
    <w:p w:rsidR="0064673B" w:rsidRPr="006A185E" w:rsidRDefault="006A185E" w:rsidP="006035FB">
      <w:pPr>
        <w:jc w:val="center"/>
        <w:rPr>
          <w:sz w:val="28"/>
          <w:szCs w:val="28"/>
        </w:rPr>
      </w:pPr>
      <w:r w:rsidRPr="006A185E">
        <w:rPr>
          <w:sz w:val="28"/>
          <w:szCs w:val="28"/>
        </w:rPr>
        <w:t>—A Synopsis—</w:t>
      </w:r>
    </w:p>
    <w:p w:rsidR="006A185E" w:rsidRPr="006A185E" w:rsidRDefault="006A185E" w:rsidP="006035FB">
      <w:pPr>
        <w:jc w:val="center"/>
        <w:rPr>
          <w:sz w:val="28"/>
          <w:szCs w:val="28"/>
        </w:rPr>
      </w:pPr>
      <w:r w:rsidRPr="006A185E">
        <w:rPr>
          <w:sz w:val="28"/>
          <w:szCs w:val="28"/>
        </w:rPr>
        <w:t>Charles M. Mueller</w:t>
      </w:r>
    </w:p>
    <w:p w:rsidR="006A185E" w:rsidRPr="006A185E" w:rsidRDefault="006A185E" w:rsidP="006035FB">
      <w:pPr>
        <w:jc w:val="center"/>
        <w:rPr>
          <w:sz w:val="36"/>
          <w:szCs w:val="36"/>
        </w:rPr>
      </w:pPr>
    </w:p>
    <w:p w:rsidR="00CE08D0" w:rsidRPr="006A185E" w:rsidRDefault="00CE08D0" w:rsidP="006035FB">
      <w:pPr>
        <w:jc w:val="center"/>
        <w:rPr>
          <w:i/>
        </w:rPr>
      </w:pPr>
      <w:r w:rsidRPr="006A185E">
        <w:rPr>
          <w:i/>
        </w:rPr>
        <w:t>The trees of Ox Mountain were once beautiful</w:t>
      </w:r>
      <w:r w:rsidR="001F40AD">
        <w:rPr>
          <w:i/>
        </w:rPr>
        <w:t xml:space="preserve"> . . .</w:t>
      </w:r>
    </w:p>
    <w:p w:rsidR="00CE08D0" w:rsidRPr="006A185E" w:rsidRDefault="00CE08D0" w:rsidP="006035FB">
      <w:pPr>
        <w:jc w:val="center"/>
        <w:rPr>
          <w:i/>
        </w:rPr>
      </w:pPr>
      <w:proofErr w:type="gramStart"/>
      <w:r w:rsidRPr="006A185E">
        <w:rPr>
          <w:i/>
        </w:rPr>
        <w:t>yet</w:t>
      </w:r>
      <w:proofErr w:type="gramEnd"/>
      <w:r w:rsidRPr="006A185E">
        <w:rPr>
          <w:i/>
        </w:rPr>
        <w:t xml:space="preserve"> when people now see it, they think it was </w:t>
      </w:r>
      <w:r w:rsidR="007D575C" w:rsidRPr="006A185E">
        <w:rPr>
          <w:i/>
        </w:rPr>
        <w:t>originally barren</w:t>
      </w:r>
      <w:r w:rsidRPr="006A185E">
        <w:rPr>
          <w:i/>
        </w:rPr>
        <w:t xml:space="preserve">. </w:t>
      </w:r>
    </w:p>
    <w:p w:rsidR="00CE08D0" w:rsidRPr="006A185E" w:rsidRDefault="00CE08D0" w:rsidP="006035FB">
      <w:pPr>
        <w:jc w:val="center"/>
        <w:rPr>
          <w:i/>
        </w:rPr>
      </w:pPr>
      <w:r w:rsidRPr="006A185E">
        <w:rPr>
          <w:i/>
        </w:rPr>
        <w:t xml:space="preserve">But is this the </w:t>
      </w:r>
      <w:r w:rsidR="00DC4545" w:rsidRPr="006A185E">
        <w:rPr>
          <w:rFonts w:eastAsia="Batang" w:hint="eastAsia"/>
          <w:i/>
          <w:lang w:eastAsia="ko-KR"/>
        </w:rPr>
        <w:t xml:space="preserve">true </w:t>
      </w:r>
      <w:r w:rsidRPr="006A185E">
        <w:rPr>
          <w:i/>
        </w:rPr>
        <w:t>nature of the mountain?</w:t>
      </w:r>
    </w:p>
    <w:p w:rsidR="00CE08D0" w:rsidRPr="006A185E" w:rsidRDefault="00CE08D0" w:rsidP="006035FB">
      <w:pPr>
        <w:jc w:val="center"/>
        <w:rPr>
          <w:i/>
        </w:rPr>
      </w:pPr>
      <w:r w:rsidRPr="006A185E">
        <w:rPr>
          <w:i/>
        </w:rPr>
        <w:tab/>
      </w:r>
      <w:r w:rsidRPr="006A185E">
        <w:rPr>
          <w:i/>
        </w:rPr>
        <w:tab/>
      </w:r>
      <w:r w:rsidRPr="006A185E">
        <w:rPr>
          <w:i/>
        </w:rPr>
        <w:tab/>
      </w:r>
      <w:r w:rsidRPr="006A185E">
        <w:rPr>
          <w:i/>
        </w:rPr>
        <w:tab/>
      </w:r>
      <w:r w:rsidRPr="006A185E">
        <w:rPr>
          <w:i/>
        </w:rPr>
        <w:tab/>
        <w:t xml:space="preserve">               Mencius</w:t>
      </w:r>
      <w:r w:rsidR="0010464F" w:rsidRPr="006A185E">
        <w:rPr>
          <w:rStyle w:val="FootnoteReference"/>
          <w:i/>
        </w:rPr>
        <w:footnoteReference w:id="1"/>
      </w:r>
    </w:p>
    <w:p w:rsidR="00CE08D0" w:rsidRPr="006A185E" w:rsidRDefault="00CE08D0" w:rsidP="006035FB">
      <w:pPr>
        <w:jc w:val="center"/>
        <w:rPr>
          <w:i/>
        </w:rPr>
      </w:pPr>
    </w:p>
    <w:p w:rsidR="00A27BE5" w:rsidRDefault="008A00B6" w:rsidP="001F40AD">
      <w:pPr>
        <w:jc w:val="center"/>
        <w:rPr>
          <w:b/>
        </w:rPr>
      </w:pPr>
      <w:r>
        <w:rPr>
          <w:b/>
        </w:rPr>
        <w:t>Introduction</w:t>
      </w:r>
    </w:p>
    <w:p w:rsidR="008A00B6" w:rsidRPr="008A00B6" w:rsidRDefault="008A00B6" w:rsidP="001F40AD">
      <w:pPr>
        <w:jc w:val="center"/>
        <w:rPr>
          <w:b/>
        </w:rPr>
      </w:pPr>
    </w:p>
    <w:p w:rsidR="00CE08D0" w:rsidRPr="006A185E" w:rsidRDefault="00CE08D0" w:rsidP="006035FB">
      <w:r w:rsidRPr="006A185E">
        <w:tab/>
        <w:t xml:space="preserve">Mencius, writing on the innate goodness of human nature, </w:t>
      </w:r>
      <w:r w:rsidR="003A085B" w:rsidRPr="006A185E">
        <w:t>likened human evil to</w:t>
      </w:r>
      <w:r w:rsidRPr="006A185E">
        <w:t xml:space="preserve"> Ox Mountain</w:t>
      </w:r>
      <w:r w:rsidR="003A085B" w:rsidRPr="006A185E">
        <w:t xml:space="preserve">. </w:t>
      </w:r>
      <w:r w:rsidR="000A07F7" w:rsidRPr="006A185E">
        <w:t>According to the ancient Chinese sage, the mountain, which by his time had become barren, originally had not been</w:t>
      </w:r>
      <w:r w:rsidR="003B54A3" w:rsidRPr="006A185E">
        <w:t xml:space="preserve"> so</w:t>
      </w:r>
      <w:r w:rsidR="003A085B" w:rsidRPr="006A185E">
        <w:t xml:space="preserve">. Rather, its barren nature was due to </w:t>
      </w:r>
      <w:r w:rsidR="001F40AD">
        <w:t>men</w:t>
      </w:r>
      <w:r w:rsidR="000A07F7" w:rsidRPr="006A185E">
        <w:t>,</w:t>
      </w:r>
      <w:r w:rsidR="003A085B" w:rsidRPr="006A185E">
        <w:t xml:space="preserve"> who chopped down the trees and allowed animals to overgraze. </w:t>
      </w:r>
    </w:p>
    <w:p w:rsidR="00C55D9A" w:rsidRPr="006A185E" w:rsidRDefault="003A085B" w:rsidP="006035FB">
      <w:r w:rsidRPr="006A185E">
        <w:tab/>
        <w:t xml:space="preserve">If human language acquisition is viewed as an organic process, multilingualism might be regarded as </w:t>
      </w:r>
      <w:r w:rsidR="003B54A3" w:rsidRPr="006A185E">
        <w:t>one possible outcome from this process</w:t>
      </w:r>
      <w:r w:rsidR="00E35BED" w:rsidRPr="006A185E">
        <w:t>; however,</w:t>
      </w:r>
      <w:r w:rsidRPr="006A185E">
        <w:t xml:space="preserve"> like the trees of Ox Mountain, multilingualism requires a specific environment and facilitating factors if it is to flower. </w:t>
      </w:r>
      <w:r w:rsidR="00C55D9A" w:rsidRPr="006A185E">
        <w:t xml:space="preserve">This paper </w:t>
      </w:r>
      <w:r w:rsidR="001F40AD">
        <w:t>examines</w:t>
      </w:r>
      <w:r w:rsidR="00C55D9A" w:rsidRPr="006A185E">
        <w:t xml:space="preserve"> </w:t>
      </w:r>
      <w:r w:rsidR="007D29D8" w:rsidRPr="006A185E">
        <w:t xml:space="preserve">how </w:t>
      </w:r>
      <w:r w:rsidR="00C55D9A" w:rsidRPr="006A185E">
        <w:t xml:space="preserve">these factors </w:t>
      </w:r>
      <w:r w:rsidR="002B4FCB" w:rsidRPr="006A185E">
        <w:t>operate</w:t>
      </w:r>
      <w:r w:rsidR="00C55D9A" w:rsidRPr="006A185E">
        <w:t xml:space="preserve"> within the histories of successful multilinguals.</w:t>
      </w:r>
    </w:p>
    <w:p w:rsidR="00C503EB" w:rsidRPr="006A185E" w:rsidRDefault="00C55D9A" w:rsidP="006035FB">
      <w:r w:rsidRPr="006A185E">
        <w:t xml:space="preserve"> </w:t>
      </w:r>
    </w:p>
    <w:p w:rsidR="00C503EB" w:rsidRDefault="008A00B6" w:rsidP="001F40AD">
      <w:pPr>
        <w:jc w:val="center"/>
        <w:rPr>
          <w:b/>
        </w:rPr>
      </w:pPr>
      <w:r>
        <w:rPr>
          <w:b/>
        </w:rPr>
        <w:t>Factors Facilitating Development of Multilingual Proficiency</w:t>
      </w:r>
    </w:p>
    <w:p w:rsidR="008A00B6" w:rsidRPr="008A00B6" w:rsidRDefault="008A00B6" w:rsidP="001F40AD">
      <w:pPr>
        <w:jc w:val="center"/>
        <w:rPr>
          <w:b/>
        </w:rPr>
      </w:pPr>
    </w:p>
    <w:p w:rsidR="00A27BE5" w:rsidRPr="006A185E" w:rsidRDefault="00A27BE5" w:rsidP="006035FB">
      <w:r w:rsidRPr="006A185E">
        <w:tab/>
        <w:t>Research on multilinguals has discussed a number of factors thought to facilitate the development of multilingual proficiency. Many of these factors are external</w:t>
      </w:r>
      <w:r w:rsidR="001A032C" w:rsidRPr="006A185E">
        <w:t xml:space="preserve"> to the individual. For example, language learners rely on institutional support such as temples or churches, recreational groups or schools</w:t>
      </w:r>
      <w:r w:rsidR="002B4FCB" w:rsidRPr="006A185E">
        <w:t>,</w:t>
      </w:r>
      <w:r w:rsidR="00C55D9A" w:rsidRPr="006A185E">
        <w:t xml:space="preserve"> or</w:t>
      </w:r>
      <w:r w:rsidR="001A032C" w:rsidRPr="006A185E">
        <w:t xml:space="preserve"> networks of people using the same language. Learners are also influenced by the perceived status of a language. </w:t>
      </w:r>
      <w:r w:rsidRPr="006A185E">
        <w:t>G</w:t>
      </w:r>
      <w:r w:rsidR="001A032C" w:rsidRPr="006A185E">
        <w:t xml:space="preserve">iles, </w:t>
      </w:r>
      <w:proofErr w:type="spellStart"/>
      <w:r w:rsidR="001A032C" w:rsidRPr="006A185E">
        <w:t>Bourhis</w:t>
      </w:r>
      <w:proofErr w:type="spellEnd"/>
      <w:r w:rsidR="001A032C" w:rsidRPr="006A185E">
        <w:t xml:space="preserve"> and Taylor (1977) refer to such institutional support, demographic support and status as “ethnolinguistic vitality.</w:t>
      </w:r>
      <w:r w:rsidR="00731BB9" w:rsidRPr="006A185E">
        <w:t>”</w:t>
      </w:r>
      <w:r w:rsidR="001A032C" w:rsidRPr="006A185E">
        <w:t xml:space="preserve"> </w:t>
      </w:r>
      <w:r w:rsidR="00C55D9A" w:rsidRPr="006A185E">
        <w:t>L</w:t>
      </w:r>
      <w:r w:rsidR="00731BB9" w:rsidRPr="006A185E">
        <w:t xml:space="preserve">anguage </w:t>
      </w:r>
      <w:r w:rsidR="001A032C" w:rsidRPr="006A185E">
        <w:t>can also be used to mark one’s id</w:t>
      </w:r>
      <w:r w:rsidR="00731BB9" w:rsidRPr="006A185E">
        <w:t>entity within a specific group</w:t>
      </w:r>
      <w:r w:rsidR="00C55D9A" w:rsidRPr="006A185E">
        <w:t xml:space="preserve"> or as a steppingstone to a better</w:t>
      </w:r>
      <w:r w:rsidR="00731BB9" w:rsidRPr="006A185E">
        <w:t xml:space="preserve"> career.</w:t>
      </w:r>
      <w:r w:rsidR="00731BB9" w:rsidRPr="006A185E">
        <w:rPr>
          <w:rStyle w:val="FootnoteReference"/>
        </w:rPr>
        <w:footnoteReference w:id="2"/>
      </w:r>
    </w:p>
    <w:p w:rsidR="00A85386" w:rsidRPr="006A185E" w:rsidRDefault="00C503EB" w:rsidP="006035FB">
      <w:r w:rsidRPr="006A185E">
        <w:tab/>
        <w:t xml:space="preserve">Such factors outside </w:t>
      </w:r>
      <w:r w:rsidR="001F40AD">
        <w:t>an</w:t>
      </w:r>
      <w:r w:rsidRPr="006A185E">
        <w:t xml:space="preserve"> individual’s control have a significant influence on the developm</w:t>
      </w:r>
      <w:r w:rsidR="001F40AD">
        <w:t>ent of multilingual ability, y</w:t>
      </w:r>
      <w:r w:rsidRPr="006A185E">
        <w:t xml:space="preserve">et this is not the whole story. </w:t>
      </w:r>
      <w:r w:rsidR="001F40AD">
        <w:t>I</w:t>
      </w:r>
      <w:r w:rsidRPr="006A185E">
        <w:t xml:space="preserve">t is easy to find people brought up in </w:t>
      </w:r>
      <w:r w:rsidR="00C55D9A" w:rsidRPr="006A185E">
        <w:t>comparable</w:t>
      </w:r>
      <w:r w:rsidRPr="006A185E">
        <w:t xml:space="preserve"> circumstances and provided with similar opportunities </w:t>
      </w:r>
      <w:proofErr w:type="gramStart"/>
      <w:r w:rsidRPr="006A185E">
        <w:t>who</w:t>
      </w:r>
      <w:proofErr w:type="gramEnd"/>
      <w:r w:rsidRPr="006A185E">
        <w:t xml:space="preserve"> differ in their degree of </w:t>
      </w:r>
      <w:r w:rsidR="00DB062B" w:rsidRPr="006A185E">
        <w:t>multilingual attainment</w:t>
      </w:r>
      <w:r w:rsidRPr="006A185E">
        <w:t xml:space="preserve">. </w:t>
      </w:r>
      <w:r w:rsidR="001F40AD">
        <w:t>To</w:t>
      </w:r>
      <w:r w:rsidRPr="006A185E">
        <w:t xml:space="preserve"> account for such </w:t>
      </w:r>
      <w:r w:rsidR="001F40AD">
        <w:t>variances</w:t>
      </w:r>
      <w:r w:rsidRPr="006A185E">
        <w:t xml:space="preserve">, researchers have </w:t>
      </w:r>
      <w:r w:rsidR="001F40AD">
        <w:t>examined</w:t>
      </w:r>
      <w:r w:rsidRPr="006A185E">
        <w:t xml:space="preserve"> a number of individual factors. </w:t>
      </w:r>
      <w:r w:rsidR="00AC1F39" w:rsidRPr="006A185E">
        <w:t xml:space="preserve">The current study </w:t>
      </w:r>
      <w:r w:rsidR="008A00B6">
        <w:t>dealt</w:t>
      </w:r>
      <w:r w:rsidR="00AC1F39" w:rsidRPr="006A185E">
        <w:t xml:space="preserve"> with five of these: motivation, confidence, cultural affinity, interest in languages and strategy use. </w:t>
      </w:r>
    </w:p>
    <w:p w:rsidR="001A5526" w:rsidRPr="006A185E" w:rsidRDefault="00A85386" w:rsidP="00E0080B">
      <w:r w:rsidRPr="006A185E">
        <w:lastRenderedPageBreak/>
        <w:tab/>
      </w:r>
      <w:r w:rsidR="0041319E" w:rsidRPr="006A185E">
        <w:t xml:space="preserve">This study </w:t>
      </w:r>
      <w:r w:rsidR="008A00B6">
        <w:t>adopted</w:t>
      </w:r>
      <w:r w:rsidR="0041319E" w:rsidRPr="006A185E">
        <w:t xml:space="preserve"> </w:t>
      </w:r>
      <w:proofErr w:type="spellStart"/>
      <w:r w:rsidR="00E0080B">
        <w:t>Kanfer</w:t>
      </w:r>
      <w:proofErr w:type="spellEnd"/>
      <w:r w:rsidR="00E0080B">
        <w:t xml:space="preserve"> &amp; Ackerman’s (1989, p. 661) definition of motivation as, “The direction of attentional effort, the proportion of total attentional effort directed to the task (intensity), and the extent to which attentional effort toward the task is maintained over time (persistence).” </w:t>
      </w:r>
      <w:r w:rsidR="00050514" w:rsidRPr="006A185E">
        <w:t>Factors such as confidence, cultural affinity and interest in languages are usually discussed as part of the single factor of attitude</w:t>
      </w:r>
      <w:r w:rsidRPr="006A185E">
        <w:t>, which</w:t>
      </w:r>
      <w:r w:rsidR="00050514" w:rsidRPr="006A185E">
        <w:t xml:space="preserve"> Chambers (1999, p. 27) defines as “</w:t>
      </w:r>
      <w:r w:rsidR="00336FB7">
        <w:t xml:space="preserve">. . . </w:t>
      </w:r>
      <w:r w:rsidR="00050514" w:rsidRPr="006A185E">
        <w:t xml:space="preserve">the set of values which a pupil brings to the foreign language learning experience.” This study </w:t>
      </w:r>
      <w:r w:rsidR="008A00B6">
        <w:t>adopts</w:t>
      </w:r>
      <w:r w:rsidR="00050514" w:rsidRPr="006A185E">
        <w:t xml:space="preserve"> this definition with the proviso that these attitudes are understood as mutable throughout the language acquisition process. In this paper, the term </w:t>
      </w:r>
      <w:r w:rsidR="00050514" w:rsidRPr="00336FB7">
        <w:rPr>
          <w:i/>
        </w:rPr>
        <w:t>confidence</w:t>
      </w:r>
      <w:r w:rsidR="00050514" w:rsidRPr="006A185E">
        <w:t xml:space="preserve"> </w:t>
      </w:r>
      <w:r w:rsidR="008A00B6">
        <w:t>is</w:t>
      </w:r>
      <w:r w:rsidR="00050514" w:rsidRPr="006A185E">
        <w:t xml:space="preserve"> used to refer to an individual’s sense of poise and self-assurance within the language acquisition process. Cultural affinity refers to the sense of psychological distance from the culture of the target-language. An interest in language refers to </w:t>
      </w:r>
      <w:r w:rsidR="001A5526" w:rsidRPr="006A185E">
        <w:t xml:space="preserve">a linguistic fascination on </w:t>
      </w:r>
      <w:r w:rsidR="00336FB7">
        <w:t>an</w:t>
      </w:r>
      <w:r w:rsidR="001A5526" w:rsidRPr="006A185E">
        <w:t xml:space="preserve"> abstract level that transcends the immediate communicative needs of language learning.</w:t>
      </w:r>
      <w:r w:rsidR="009E4E50" w:rsidRPr="006A185E">
        <w:t xml:space="preserve"> </w:t>
      </w:r>
    </w:p>
    <w:p w:rsidR="009E4E50" w:rsidRDefault="009E4E50" w:rsidP="006035FB">
      <w:r w:rsidRPr="006A185E">
        <w:tab/>
        <w:t>The current study therefore focus</w:t>
      </w:r>
      <w:r w:rsidR="008A00B6">
        <w:t>ed</w:t>
      </w:r>
      <w:r w:rsidRPr="006A185E">
        <w:t xml:space="preserve"> on the ten factors in </w:t>
      </w:r>
      <w:r w:rsidR="008A00B6">
        <w:t>Figure 1 below:</w:t>
      </w:r>
    </w:p>
    <w:p w:rsidR="002C1479" w:rsidRDefault="002C1479" w:rsidP="006035FB"/>
    <w:p w:rsidR="002C1479" w:rsidRPr="006A185E" w:rsidRDefault="004D5276" w:rsidP="00776C31">
      <w:pPr>
        <w:jc w:val="center"/>
      </w:pPr>
      <w:r>
        <w:rPr>
          <w:noProof/>
          <w:lang w:eastAsia="ja-JP"/>
        </w:rPr>
        <w:drawing>
          <wp:inline distT="0" distB="0" distL="0" distR="0">
            <wp:extent cx="4914900" cy="2743200"/>
            <wp:effectExtent l="19050" t="0" r="0" b="0"/>
            <wp:docPr id="1" name="Picture 1" descr="Slid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de3"/>
                    <pic:cNvPicPr>
                      <a:picLocks noChangeAspect="1" noChangeArrowheads="1"/>
                    </pic:cNvPicPr>
                  </pic:nvPicPr>
                  <pic:blipFill>
                    <a:blip r:embed="rId7" cstate="print"/>
                    <a:srcRect/>
                    <a:stretch>
                      <a:fillRect/>
                    </a:stretch>
                  </pic:blipFill>
                  <pic:spPr bwMode="auto">
                    <a:xfrm>
                      <a:off x="0" y="0"/>
                      <a:ext cx="4914900" cy="2743200"/>
                    </a:xfrm>
                    <a:prstGeom prst="rect">
                      <a:avLst/>
                    </a:prstGeom>
                    <a:noFill/>
                    <a:ln w="9525">
                      <a:noFill/>
                      <a:miter lim="800000"/>
                      <a:headEnd/>
                      <a:tailEnd/>
                    </a:ln>
                  </pic:spPr>
                </pic:pic>
              </a:graphicData>
            </a:graphic>
          </wp:inline>
        </w:drawing>
      </w:r>
    </w:p>
    <w:p w:rsidR="001A5526" w:rsidRPr="006A185E" w:rsidRDefault="001A5526" w:rsidP="006035FB"/>
    <w:p w:rsidR="00A27BE5" w:rsidRDefault="008A00B6" w:rsidP="008A00B6">
      <w:pPr>
        <w:jc w:val="center"/>
        <w:rPr>
          <w:b/>
        </w:rPr>
      </w:pPr>
      <w:r>
        <w:tab/>
      </w:r>
      <w:r w:rsidRPr="008A00B6">
        <w:rPr>
          <w:b/>
        </w:rPr>
        <w:t>Two-tiered Study of Successful Multilinguals</w:t>
      </w:r>
    </w:p>
    <w:p w:rsidR="008A00B6" w:rsidRPr="008A00B6" w:rsidRDefault="008A00B6" w:rsidP="008A00B6">
      <w:pPr>
        <w:jc w:val="center"/>
        <w:rPr>
          <w:b/>
        </w:rPr>
      </w:pPr>
    </w:p>
    <w:p w:rsidR="00B829BE" w:rsidRPr="006A185E" w:rsidRDefault="00EA0A62" w:rsidP="006035FB">
      <w:r w:rsidRPr="006A185E">
        <w:tab/>
      </w:r>
      <w:r w:rsidR="003A447A" w:rsidRPr="006A185E">
        <w:t>The study</w:t>
      </w:r>
      <w:r w:rsidR="008F5C6E" w:rsidRPr="006A185E">
        <w:t xml:space="preserve"> consisted</w:t>
      </w:r>
      <w:r w:rsidR="00244042" w:rsidRPr="006A185E">
        <w:t xml:space="preserve"> of two phases. The first phase </w:t>
      </w:r>
      <w:r w:rsidR="008F5C6E" w:rsidRPr="006A185E">
        <w:t>used</w:t>
      </w:r>
      <w:r w:rsidR="00EF3CB5" w:rsidRPr="006A185E">
        <w:t xml:space="preserve"> a two-page questionnaire to collect general data </w:t>
      </w:r>
      <w:r w:rsidR="008A00B6">
        <w:t>from</w:t>
      </w:r>
      <w:r w:rsidR="00EF3CB5" w:rsidRPr="006A185E">
        <w:t xml:space="preserve"> </w:t>
      </w:r>
      <w:r w:rsidR="00C2035D" w:rsidRPr="006A185E">
        <w:t xml:space="preserve">23 </w:t>
      </w:r>
      <w:r w:rsidR="00EF3CB5" w:rsidRPr="006A185E">
        <w:t xml:space="preserve">successful multilinguals. The data </w:t>
      </w:r>
      <w:r w:rsidR="005C7578" w:rsidRPr="006A185E">
        <w:t>were</w:t>
      </w:r>
      <w:r w:rsidR="00EF3CB5" w:rsidRPr="006A185E">
        <w:t xml:space="preserve"> used to create a general typology, which in turn </w:t>
      </w:r>
      <w:r w:rsidR="008F5C6E" w:rsidRPr="006A185E">
        <w:t>was</w:t>
      </w:r>
      <w:r w:rsidR="00EF3CB5" w:rsidRPr="006A185E">
        <w:t xml:space="preserve"> used to select </w:t>
      </w:r>
      <w:r w:rsidR="00244042" w:rsidRPr="006A185E">
        <w:t>participants for the second phase of the study</w:t>
      </w:r>
      <w:r w:rsidR="003A447A" w:rsidRPr="006A185E">
        <w:t xml:space="preserve"> involving</w:t>
      </w:r>
      <w:r w:rsidR="00EF3CB5" w:rsidRPr="006A185E">
        <w:t xml:space="preserve"> </w:t>
      </w:r>
      <w:r w:rsidR="005C7578" w:rsidRPr="006A185E">
        <w:t xml:space="preserve">in-depth </w:t>
      </w:r>
      <w:r w:rsidR="007E01F3" w:rsidRPr="006A185E">
        <w:t xml:space="preserve">interviews </w:t>
      </w:r>
      <w:r w:rsidR="008A00B6">
        <w:t>with</w:t>
      </w:r>
      <w:r w:rsidR="007E01F3" w:rsidRPr="006A185E">
        <w:t xml:space="preserve"> six</w:t>
      </w:r>
      <w:r w:rsidR="00EF3CB5" w:rsidRPr="006A185E">
        <w:t xml:space="preserve"> </w:t>
      </w:r>
      <w:r w:rsidR="003A447A" w:rsidRPr="006A185E">
        <w:t>highly-proficient multilinguals</w:t>
      </w:r>
      <w:r w:rsidR="007E01F3" w:rsidRPr="006A185E">
        <w:t xml:space="preserve">. From these interviews, three </w:t>
      </w:r>
      <w:r w:rsidR="00C2035D" w:rsidRPr="006A185E">
        <w:t>were</w:t>
      </w:r>
      <w:r w:rsidR="007E01F3" w:rsidRPr="006A185E">
        <w:t xml:space="preserve"> selected as best representing </w:t>
      </w:r>
      <w:r w:rsidR="005C7578" w:rsidRPr="006A185E">
        <w:t xml:space="preserve">the </w:t>
      </w:r>
      <w:r w:rsidR="007E01F3" w:rsidRPr="006A185E">
        <w:t xml:space="preserve">distinct avenues to </w:t>
      </w:r>
      <w:r w:rsidR="008A00B6">
        <w:t>m</w:t>
      </w:r>
      <w:r w:rsidR="007E01F3" w:rsidRPr="006A185E">
        <w:t xml:space="preserve">ultilingualism that emerged </w:t>
      </w:r>
      <w:r w:rsidR="00C2035D" w:rsidRPr="006A185E">
        <w:t>from</w:t>
      </w:r>
      <w:r w:rsidR="003A447A" w:rsidRPr="006A185E">
        <w:t xml:space="preserve"> the data. </w:t>
      </w:r>
      <w:r w:rsidR="00244042" w:rsidRPr="006A185E">
        <w:t xml:space="preserve"> </w:t>
      </w:r>
    </w:p>
    <w:p w:rsidR="008A00B6" w:rsidRDefault="008A00B6" w:rsidP="006035FB">
      <w:pPr>
        <w:rPr>
          <w:b/>
        </w:rPr>
      </w:pPr>
    </w:p>
    <w:p w:rsidR="00826736" w:rsidRDefault="00F31B1A" w:rsidP="008A00B6">
      <w:pPr>
        <w:jc w:val="center"/>
      </w:pPr>
      <w:r w:rsidRPr="008A00B6">
        <w:t xml:space="preserve">Research </w:t>
      </w:r>
      <w:r w:rsidR="000C4FDF" w:rsidRPr="008A00B6">
        <w:t>d</w:t>
      </w:r>
      <w:r w:rsidRPr="008A00B6">
        <w:t>esign</w:t>
      </w:r>
      <w:r w:rsidR="009365CE" w:rsidRPr="008A00B6">
        <w:t xml:space="preserve"> and </w:t>
      </w:r>
      <w:r w:rsidR="000C4FDF" w:rsidRPr="008A00B6">
        <w:t>p</w:t>
      </w:r>
      <w:r w:rsidR="009365CE" w:rsidRPr="008A00B6">
        <w:t>articipants</w:t>
      </w:r>
    </w:p>
    <w:p w:rsidR="008A00B6" w:rsidRPr="008A00B6" w:rsidRDefault="008A00B6" w:rsidP="008A00B6">
      <w:pPr>
        <w:jc w:val="center"/>
      </w:pPr>
    </w:p>
    <w:p w:rsidR="009D2ED0" w:rsidRDefault="00244042" w:rsidP="00776C31">
      <w:r w:rsidRPr="006A185E">
        <w:tab/>
      </w:r>
      <w:r w:rsidR="006F5FA3" w:rsidRPr="006A185E">
        <w:t xml:space="preserve">This study </w:t>
      </w:r>
      <w:r w:rsidR="007E01F3" w:rsidRPr="006A185E">
        <w:t>used</w:t>
      </w:r>
      <w:r w:rsidR="006F5FA3" w:rsidRPr="006A185E">
        <w:t xml:space="preserve"> an exploratory-interpretive method characterized by a non-experimental design</w:t>
      </w:r>
      <w:r w:rsidRPr="006A185E">
        <w:t>. In doing so, it adopt</w:t>
      </w:r>
      <w:r w:rsidR="007E01F3" w:rsidRPr="006A185E">
        <w:t>ed</w:t>
      </w:r>
      <w:r w:rsidRPr="006A185E">
        <w:t xml:space="preserve"> a historical approach </w:t>
      </w:r>
      <w:r w:rsidR="008A00B6">
        <w:t>employing</w:t>
      </w:r>
      <w:r w:rsidR="006F5FA3" w:rsidRPr="006A185E">
        <w:t xml:space="preserve"> qualitative </w:t>
      </w:r>
      <w:r w:rsidR="00287B63" w:rsidRPr="006A185E">
        <w:t xml:space="preserve">data </w:t>
      </w:r>
      <w:r w:rsidRPr="006A185E">
        <w:t>subjected to</w:t>
      </w:r>
      <w:r w:rsidR="00287B63" w:rsidRPr="006A185E">
        <w:t xml:space="preserve"> interpretive analysis. </w:t>
      </w:r>
      <w:r w:rsidR="009365CE" w:rsidRPr="006A185E">
        <w:t>A</w:t>
      </w:r>
      <w:r w:rsidR="000858CE" w:rsidRPr="006A185E">
        <w:t xml:space="preserve">ll participants </w:t>
      </w:r>
      <w:r w:rsidR="00023213" w:rsidRPr="006A185E">
        <w:t>receiving the questionnaire were</w:t>
      </w:r>
      <w:r w:rsidR="000858CE" w:rsidRPr="006A185E">
        <w:t xml:space="preserve"> multilinguals with a high level of prof</w:t>
      </w:r>
      <w:r w:rsidR="00E26D25" w:rsidRPr="006A185E">
        <w:t xml:space="preserve">iciency in at least </w:t>
      </w:r>
      <w:r w:rsidR="008A00B6">
        <w:t>two</w:t>
      </w:r>
      <w:r w:rsidR="00E26D25" w:rsidRPr="006A185E">
        <w:t xml:space="preserve"> languages</w:t>
      </w:r>
      <w:r w:rsidR="00023213" w:rsidRPr="006A185E">
        <w:t xml:space="preserve">. This proficiency </w:t>
      </w:r>
      <w:r w:rsidR="00DB062B" w:rsidRPr="006A185E">
        <w:lastRenderedPageBreak/>
        <w:t>was</w:t>
      </w:r>
      <w:r w:rsidR="00023213" w:rsidRPr="006A185E">
        <w:t xml:space="preserve"> attested to by </w:t>
      </w:r>
      <w:r w:rsidR="00C2035D" w:rsidRPr="006A185E">
        <w:t xml:space="preserve">both </w:t>
      </w:r>
      <w:r w:rsidR="00023213" w:rsidRPr="006A185E">
        <w:t xml:space="preserve">their ability to use at least two languages within academic environments and a self-assessment of an ILR </w:t>
      </w:r>
      <w:r w:rsidR="005B7C13" w:rsidRPr="006A185E">
        <w:t xml:space="preserve">(Interlanguage Language Roundtable) </w:t>
      </w:r>
      <w:r w:rsidR="00023213" w:rsidRPr="006A185E">
        <w:t xml:space="preserve">proficiency level of at least </w:t>
      </w:r>
      <w:r w:rsidR="00C2035D" w:rsidRPr="006A185E">
        <w:t>L</w:t>
      </w:r>
      <w:r w:rsidR="00885FB1" w:rsidRPr="006A185E">
        <w:t xml:space="preserve">evel </w:t>
      </w:r>
      <w:r w:rsidR="00C2035D" w:rsidRPr="006A185E">
        <w:t>T</w:t>
      </w:r>
      <w:r w:rsidR="00023213" w:rsidRPr="006A185E">
        <w:t>hree in a language beyond their native language.</w:t>
      </w:r>
      <w:r w:rsidR="00C2035D" w:rsidRPr="006A185E">
        <w:t xml:space="preserve"> </w:t>
      </w:r>
      <w:r w:rsidR="009D2ED0" w:rsidRPr="006A185E">
        <w:t xml:space="preserve">All participants had at least a </w:t>
      </w:r>
      <w:r w:rsidR="008A00B6">
        <w:t>four</w:t>
      </w:r>
      <w:r w:rsidR="000B1F72" w:rsidRPr="006A185E">
        <w:t>-year college degree</w:t>
      </w:r>
      <w:r w:rsidR="009D2ED0" w:rsidRPr="006A185E">
        <w:t>.</w:t>
      </w:r>
    </w:p>
    <w:p w:rsidR="008A00B6" w:rsidRPr="006A185E" w:rsidRDefault="008A00B6" w:rsidP="006035FB">
      <w:pPr>
        <w:autoSpaceDE w:val="0"/>
        <w:autoSpaceDN w:val="0"/>
        <w:adjustRightInd w:val="0"/>
      </w:pPr>
    </w:p>
    <w:p w:rsidR="00871AAC" w:rsidRPr="008A00B6" w:rsidRDefault="00871AAC" w:rsidP="008A00B6">
      <w:pPr>
        <w:jc w:val="center"/>
      </w:pPr>
      <w:r w:rsidRPr="008A00B6">
        <w:t>Instruments</w:t>
      </w:r>
      <w:r w:rsidR="000C4FDF" w:rsidRPr="008A00B6">
        <w:t xml:space="preserve"> and method</w:t>
      </w:r>
    </w:p>
    <w:p w:rsidR="008A00B6" w:rsidRPr="006A185E" w:rsidRDefault="008A00B6" w:rsidP="008A00B6">
      <w:pPr>
        <w:jc w:val="center"/>
        <w:rPr>
          <w:b/>
        </w:rPr>
      </w:pPr>
    </w:p>
    <w:p w:rsidR="00871AAC" w:rsidRPr="006A185E" w:rsidRDefault="00871AAC" w:rsidP="006035FB">
      <w:r w:rsidRPr="006A185E">
        <w:tab/>
        <w:t xml:space="preserve">For the first phase of this study, </w:t>
      </w:r>
      <w:r w:rsidR="00DB062B" w:rsidRPr="006A185E">
        <w:t xml:space="preserve">a </w:t>
      </w:r>
      <w:r w:rsidRPr="006A185E">
        <w:t xml:space="preserve">two-page questionnaire was </w:t>
      </w:r>
      <w:r w:rsidR="0031109A" w:rsidRPr="006A185E">
        <w:t>given to 23 respondents</w:t>
      </w:r>
      <w:r w:rsidRPr="006A185E">
        <w:t>.</w:t>
      </w:r>
      <w:r w:rsidR="0031109A" w:rsidRPr="006A185E">
        <w:rPr>
          <w:rStyle w:val="FootnoteReference"/>
        </w:rPr>
        <w:footnoteReference w:id="3"/>
      </w:r>
      <w:r w:rsidRPr="006A185E">
        <w:t xml:space="preserve"> </w:t>
      </w:r>
      <w:proofErr w:type="gramStart"/>
      <w:r w:rsidRPr="006A185E">
        <w:t xml:space="preserve">Page </w:t>
      </w:r>
      <w:r w:rsidR="008A00B6">
        <w:t xml:space="preserve">1 </w:t>
      </w:r>
      <w:r w:rsidRPr="006A185E">
        <w:t>of</w:t>
      </w:r>
      <w:r w:rsidR="0031109A" w:rsidRPr="006A185E">
        <w:t xml:space="preserve"> the questionnaire, based on a similar questionnaire published by Rubin and Thompson (1994, pp. 72-73), asked questions about respondents’ use of three metacognitive strategies (planning, problem solving and monitoring) </w:t>
      </w:r>
      <w:r w:rsidRPr="006A185E">
        <w:t xml:space="preserve">with </w:t>
      </w:r>
      <w:r w:rsidR="008A00B6">
        <w:t>five</w:t>
      </w:r>
      <w:r w:rsidRPr="006A185E">
        <w:t xml:space="preserve"> questions per topic.</w:t>
      </w:r>
      <w:proofErr w:type="gramEnd"/>
      <w:r w:rsidRPr="006A185E">
        <w:t xml:space="preserve"> </w:t>
      </w:r>
      <w:r w:rsidR="008A00B6">
        <w:t>Page 2</w:t>
      </w:r>
      <w:r w:rsidR="0031109A" w:rsidRPr="006A185E">
        <w:t xml:space="preserve"> asked biographical information on respondents’ language acquisition. This included a self-assessment using the ILR scale and information on the </w:t>
      </w:r>
      <w:r w:rsidR="00A85386" w:rsidRPr="006A185E">
        <w:t>impetus for acquisition of multiple languages</w:t>
      </w:r>
      <w:r w:rsidR="0031109A" w:rsidRPr="006A185E">
        <w:t>.</w:t>
      </w:r>
    </w:p>
    <w:p w:rsidR="000C4FDF" w:rsidRPr="006A185E" w:rsidRDefault="00871AAC" w:rsidP="009D2ED0">
      <w:pPr>
        <w:rPr>
          <w:b/>
        </w:rPr>
      </w:pPr>
      <w:r w:rsidRPr="006A185E">
        <w:tab/>
      </w:r>
    </w:p>
    <w:p w:rsidR="000C4FDF" w:rsidRPr="00425820" w:rsidRDefault="000C4FDF" w:rsidP="008A00B6">
      <w:pPr>
        <w:jc w:val="center"/>
      </w:pPr>
      <w:r w:rsidRPr="00425820">
        <w:t>Data and analysis</w:t>
      </w:r>
    </w:p>
    <w:p w:rsidR="008A00B6" w:rsidRPr="008A00B6" w:rsidRDefault="008A00B6" w:rsidP="008A00B6">
      <w:pPr>
        <w:jc w:val="center"/>
        <w:rPr>
          <w:b/>
        </w:rPr>
      </w:pPr>
    </w:p>
    <w:p w:rsidR="009D2ED0" w:rsidRPr="006A185E" w:rsidRDefault="009D2ED0" w:rsidP="009D2ED0">
      <w:r w:rsidRPr="006A185E">
        <w:tab/>
      </w:r>
      <w:r w:rsidR="000C4FDF" w:rsidRPr="006A185E">
        <w:t>On the questionnaire, the 20</w:t>
      </w:r>
      <w:r w:rsidRPr="006A185E">
        <w:t xml:space="preserve"> respondents </w:t>
      </w:r>
      <w:r w:rsidR="00A85386" w:rsidRPr="006A185E">
        <w:t xml:space="preserve">selected for the study </w:t>
      </w:r>
      <w:r w:rsidRPr="006A185E">
        <w:t xml:space="preserve">tended to report substantial </w:t>
      </w:r>
      <w:r w:rsidR="000C4FDF" w:rsidRPr="006A185E">
        <w:t xml:space="preserve">use of metacognitive strategies. There were </w:t>
      </w:r>
      <w:r w:rsidR="00FA7F95" w:rsidRPr="006A185E">
        <w:t>five questions for each of the three strategies with a scale of 1 (little use of the give</w:t>
      </w:r>
      <w:r w:rsidR="008A00B6">
        <w:t>n</w:t>
      </w:r>
      <w:r w:rsidR="00FA7F95" w:rsidRPr="006A185E">
        <w:t xml:space="preserve"> strategy) </w:t>
      </w:r>
      <w:r w:rsidR="00A85386" w:rsidRPr="006A185E">
        <w:t>to</w:t>
      </w:r>
      <w:r w:rsidR="00FA7F95" w:rsidRPr="006A185E">
        <w:t xml:space="preserve"> 5 (significant use). Respondents</w:t>
      </w:r>
      <w:r w:rsidRPr="006A185E">
        <w:t xml:space="preserve"> averag</w:t>
      </w:r>
      <w:r w:rsidR="00FA7F95" w:rsidRPr="006A185E">
        <w:t>ed</w:t>
      </w:r>
      <w:r w:rsidRPr="006A185E">
        <w:t xml:space="preserve"> between 18.05 and 19.58 from a possible total of 25. There </w:t>
      </w:r>
      <w:r w:rsidR="00DB062B" w:rsidRPr="006A185E">
        <w:t>was</w:t>
      </w:r>
      <w:r w:rsidRPr="006A185E">
        <w:t xml:space="preserve"> little variation among individual respondents in degree of strategy use</w:t>
      </w:r>
      <w:r w:rsidR="008A00B6">
        <w:t>. T</w:t>
      </w:r>
      <w:r w:rsidRPr="006A185E">
        <w:t xml:space="preserve">he types of strategies employed </w:t>
      </w:r>
      <w:r w:rsidR="00DB062B" w:rsidRPr="006A185E">
        <w:t>were</w:t>
      </w:r>
      <w:r w:rsidRPr="006A185E">
        <w:t xml:space="preserve"> similar</w:t>
      </w:r>
      <w:r w:rsidR="008A00B6">
        <w:t>,</w:t>
      </w:r>
      <w:r w:rsidRPr="006A185E">
        <w:t xml:space="preserve"> with slightly higher results (19.58 and 19.47) indicated for monitoring and problem solvi</w:t>
      </w:r>
      <w:r w:rsidR="009523D7" w:rsidRPr="006A185E">
        <w:t>ng respectively. Alexander</w:t>
      </w:r>
      <w:r w:rsidRPr="006A185E">
        <w:t>, a heritage speaker who had never extensively studied another language, did not fill out the front of the questionnaire dealing with strategy use</w:t>
      </w:r>
      <w:r w:rsidR="009523D7" w:rsidRPr="006A185E">
        <w:t>. He explained</w:t>
      </w:r>
      <w:r w:rsidRPr="006A185E">
        <w:t xml:space="preserve"> that he was not aware of strategies that he had used since he had learned the language from birth without the need for formal study. </w:t>
      </w:r>
    </w:p>
    <w:p w:rsidR="009523D7" w:rsidRPr="006A185E" w:rsidRDefault="009523D7" w:rsidP="009D2ED0">
      <w:r w:rsidRPr="006A185E">
        <w:tab/>
        <w:t>A tally of the biographical information showed that in 39% of the cases (excludin</w:t>
      </w:r>
      <w:r w:rsidR="00425820">
        <w:t xml:space="preserve">g respondents’ native language), </w:t>
      </w:r>
      <w:r w:rsidRPr="006A185E">
        <w:t xml:space="preserve">the respondents had begun studying a language for academic purposes. In another 39%, personal interests (use of language to socialize, learn about culture, travel, etc.) were the reasons cited, while heritage accounted for 12% and practical reasons (survival, work) accounted for 9%. In Phase </w:t>
      </w:r>
      <w:r w:rsidR="00365969">
        <w:t>2</w:t>
      </w:r>
      <w:r w:rsidRPr="006A185E">
        <w:t xml:space="preserve"> of the study, </w:t>
      </w:r>
      <w:r w:rsidR="00DB062B" w:rsidRPr="006A185E">
        <w:t xml:space="preserve">the </w:t>
      </w:r>
      <w:r w:rsidR="00365969">
        <w:t>three</w:t>
      </w:r>
      <w:r w:rsidRPr="006A185E">
        <w:t xml:space="preserve"> respondents were selected so that their reasons for acquisition of multiple languages </w:t>
      </w:r>
      <w:r w:rsidR="00A85386" w:rsidRPr="006A185E">
        <w:t xml:space="preserve">(when taken together) </w:t>
      </w:r>
      <w:r w:rsidRPr="006A185E">
        <w:t>would roughly correspond to that of the larger group</w:t>
      </w:r>
      <w:r w:rsidR="00A85386" w:rsidRPr="006A185E">
        <w:t>.</w:t>
      </w:r>
      <w:r w:rsidR="00A85386" w:rsidRPr="006A185E">
        <w:rPr>
          <w:rStyle w:val="FootnoteReference"/>
        </w:rPr>
        <w:footnoteReference w:id="4"/>
      </w:r>
    </w:p>
    <w:p w:rsidR="009D2ED0" w:rsidRPr="006A185E" w:rsidRDefault="009D2ED0" w:rsidP="009D2ED0">
      <w:pPr>
        <w:rPr>
          <w:b/>
        </w:rPr>
      </w:pPr>
      <w:r w:rsidRPr="006A185E">
        <w:tab/>
      </w:r>
    </w:p>
    <w:p w:rsidR="00D71CC1" w:rsidRPr="006A185E" w:rsidRDefault="00365969" w:rsidP="006035FB">
      <w:pPr>
        <w:rPr>
          <w:b/>
          <w:sz w:val="20"/>
          <w:szCs w:val="20"/>
        </w:rPr>
      </w:pPr>
      <w:r>
        <w:rPr>
          <w:b/>
          <w:sz w:val="20"/>
          <w:szCs w:val="20"/>
        </w:rPr>
        <w:t>Figure</w:t>
      </w:r>
      <w:r w:rsidR="00FA7F95" w:rsidRPr="006A185E">
        <w:rPr>
          <w:b/>
          <w:sz w:val="20"/>
          <w:szCs w:val="20"/>
        </w:rPr>
        <w:t xml:space="preserve"> 2: </w:t>
      </w:r>
      <w:r w:rsidR="009C3F0D" w:rsidRPr="006A185E">
        <w:rPr>
          <w:b/>
          <w:sz w:val="20"/>
          <w:szCs w:val="20"/>
        </w:rPr>
        <w:t xml:space="preserve">Tally and </w:t>
      </w:r>
      <w:r w:rsidR="00D71CC1" w:rsidRPr="006A185E">
        <w:rPr>
          <w:b/>
          <w:sz w:val="20"/>
          <w:szCs w:val="20"/>
        </w:rPr>
        <w:t>Averages of Totals for Questionnaire Respondents of Phase 1</w:t>
      </w:r>
    </w:p>
    <w:tbl>
      <w:tblPr>
        <w:tblStyle w:val="TableGrid"/>
        <w:tblW w:w="0" w:type="auto"/>
        <w:tblLook w:val="01E0" w:firstRow="1" w:lastRow="1" w:firstColumn="1" w:lastColumn="1" w:noHBand="0" w:noVBand="0"/>
      </w:tblPr>
      <w:tblGrid>
        <w:gridCol w:w="1124"/>
        <w:gridCol w:w="1144"/>
        <w:gridCol w:w="1260"/>
        <w:gridCol w:w="1442"/>
        <w:gridCol w:w="1238"/>
        <w:gridCol w:w="2648"/>
      </w:tblGrid>
      <w:tr w:rsidR="00FA7F95" w:rsidRPr="006A185E">
        <w:trPr>
          <w:trHeight w:val="507"/>
        </w:trPr>
        <w:tc>
          <w:tcPr>
            <w:tcW w:w="1124" w:type="dxa"/>
            <w:vMerge w:val="restart"/>
          </w:tcPr>
          <w:p w:rsidR="00FA7F95" w:rsidRPr="006A185E" w:rsidRDefault="00FA7F95" w:rsidP="006035FB">
            <w:pPr>
              <w:rPr>
                <w:sz w:val="22"/>
                <w:szCs w:val="22"/>
              </w:rPr>
            </w:pPr>
          </w:p>
          <w:p w:rsidR="00FA7F95" w:rsidRPr="006A185E" w:rsidRDefault="00FA7F95" w:rsidP="006035FB">
            <w:pPr>
              <w:rPr>
                <w:sz w:val="22"/>
                <w:szCs w:val="22"/>
              </w:rPr>
            </w:pPr>
          </w:p>
          <w:p w:rsidR="00FA7F95" w:rsidRPr="006A185E" w:rsidRDefault="00FA7F95" w:rsidP="006035FB">
            <w:pPr>
              <w:rPr>
                <w:sz w:val="22"/>
                <w:szCs w:val="22"/>
              </w:rPr>
            </w:pPr>
          </w:p>
          <w:p w:rsidR="00FA7F95" w:rsidRPr="006A185E" w:rsidRDefault="00FA7F95" w:rsidP="006035FB">
            <w:pPr>
              <w:rPr>
                <w:sz w:val="22"/>
                <w:szCs w:val="22"/>
              </w:rPr>
            </w:pPr>
            <w:r w:rsidRPr="006A185E">
              <w:rPr>
                <w:sz w:val="22"/>
                <w:szCs w:val="22"/>
              </w:rPr>
              <w:t>Totals</w:t>
            </w:r>
          </w:p>
          <w:p w:rsidR="00FA7F95" w:rsidRPr="006A185E" w:rsidRDefault="00FA7F95" w:rsidP="006035FB">
            <w:pPr>
              <w:rPr>
                <w:sz w:val="22"/>
                <w:szCs w:val="22"/>
              </w:rPr>
            </w:pPr>
          </w:p>
          <w:p w:rsidR="00FA7F95" w:rsidRPr="006A185E" w:rsidRDefault="00FA7F95" w:rsidP="006035FB">
            <w:pPr>
              <w:rPr>
                <w:sz w:val="22"/>
                <w:szCs w:val="22"/>
              </w:rPr>
            </w:pPr>
            <w:r w:rsidRPr="006A185E">
              <w:rPr>
                <w:sz w:val="22"/>
                <w:szCs w:val="22"/>
              </w:rPr>
              <w:t>Averages</w:t>
            </w:r>
          </w:p>
        </w:tc>
        <w:tc>
          <w:tcPr>
            <w:tcW w:w="1144" w:type="dxa"/>
            <w:vMerge w:val="restart"/>
            <w:shd w:val="clear" w:color="auto" w:fill="E6E6E6"/>
          </w:tcPr>
          <w:p w:rsidR="00FA7F95" w:rsidRPr="006A185E" w:rsidRDefault="00365969" w:rsidP="006035FB">
            <w:pPr>
              <w:rPr>
                <w:sz w:val="22"/>
                <w:szCs w:val="22"/>
              </w:rPr>
            </w:pPr>
            <w:r>
              <w:rPr>
                <w:sz w:val="22"/>
                <w:szCs w:val="22"/>
              </w:rPr>
              <w:t>P</w:t>
            </w:r>
            <w:r w:rsidR="00FA7F95" w:rsidRPr="006A185E">
              <w:rPr>
                <w:sz w:val="22"/>
                <w:szCs w:val="22"/>
              </w:rPr>
              <w:t>lanning</w:t>
            </w:r>
          </w:p>
          <w:p w:rsidR="00FA7F95" w:rsidRPr="006A185E" w:rsidRDefault="00FA7F95" w:rsidP="006035FB">
            <w:pPr>
              <w:rPr>
                <w:sz w:val="22"/>
                <w:szCs w:val="22"/>
              </w:rPr>
            </w:pPr>
          </w:p>
          <w:p w:rsidR="00FA7F95" w:rsidRPr="006A185E" w:rsidRDefault="00FA7F95" w:rsidP="006035FB">
            <w:pPr>
              <w:rPr>
                <w:sz w:val="22"/>
                <w:szCs w:val="22"/>
              </w:rPr>
            </w:pPr>
          </w:p>
          <w:p w:rsidR="00FA7F95" w:rsidRPr="006A185E" w:rsidRDefault="00FA7F95" w:rsidP="006035FB">
            <w:pPr>
              <w:rPr>
                <w:sz w:val="22"/>
                <w:szCs w:val="22"/>
              </w:rPr>
            </w:pPr>
            <w:r w:rsidRPr="006A185E">
              <w:rPr>
                <w:sz w:val="22"/>
                <w:szCs w:val="22"/>
              </w:rPr>
              <w:t>342</w:t>
            </w:r>
          </w:p>
          <w:p w:rsidR="00FA7F95" w:rsidRPr="006A185E" w:rsidRDefault="00FA7F95" w:rsidP="006035FB">
            <w:pPr>
              <w:rPr>
                <w:sz w:val="22"/>
                <w:szCs w:val="22"/>
              </w:rPr>
            </w:pPr>
          </w:p>
          <w:p w:rsidR="00FA7F95" w:rsidRPr="006A185E" w:rsidRDefault="00FA7F95" w:rsidP="006035FB">
            <w:pPr>
              <w:rPr>
                <w:sz w:val="22"/>
                <w:szCs w:val="22"/>
              </w:rPr>
            </w:pPr>
            <w:r w:rsidRPr="006A185E">
              <w:rPr>
                <w:sz w:val="22"/>
                <w:szCs w:val="22"/>
              </w:rPr>
              <w:t>18.05</w:t>
            </w:r>
          </w:p>
        </w:tc>
        <w:tc>
          <w:tcPr>
            <w:tcW w:w="1260" w:type="dxa"/>
            <w:vMerge w:val="restart"/>
            <w:shd w:val="clear" w:color="auto" w:fill="E6E6E6"/>
          </w:tcPr>
          <w:p w:rsidR="00FA7F95" w:rsidRPr="006A185E" w:rsidRDefault="00365969" w:rsidP="006035FB">
            <w:pPr>
              <w:rPr>
                <w:sz w:val="22"/>
                <w:szCs w:val="22"/>
              </w:rPr>
            </w:pPr>
            <w:r>
              <w:rPr>
                <w:sz w:val="22"/>
                <w:szCs w:val="22"/>
              </w:rPr>
              <w:t>M</w:t>
            </w:r>
            <w:r w:rsidR="00FA7F95" w:rsidRPr="006A185E">
              <w:rPr>
                <w:sz w:val="22"/>
                <w:szCs w:val="22"/>
              </w:rPr>
              <w:t>onitoring</w:t>
            </w:r>
          </w:p>
          <w:p w:rsidR="00FA7F95" w:rsidRPr="006A185E" w:rsidRDefault="00FA7F95" w:rsidP="006035FB">
            <w:pPr>
              <w:rPr>
                <w:sz w:val="22"/>
                <w:szCs w:val="22"/>
              </w:rPr>
            </w:pPr>
          </w:p>
          <w:p w:rsidR="00FA7F95" w:rsidRPr="006A185E" w:rsidRDefault="00FA7F95" w:rsidP="006035FB">
            <w:pPr>
              <w:rPr>
                <w:sz w:val="22"/>
                <w:szCs w:val="22"/>
              </w:rPr>
            </w:pPr>
          </w:p>
          <w:p w:rsidR="00FA7F95" w:rsidRPr="006A185E" w:rsidRDefault="00FA7F95" w:rsidP="006035FB">
            <w:pPr>
              <w:rPr>
                <w:sz w:val="22"/>
                <w:szCs w:val="22"/>
              </w:rPr>
            </w:pPr>
            <w:r w:rsidRPr="006A185E">
              <w:rPr>
                <w:sz w:val="22"/>
                <w:szCs w:val="22"/>
              </w:rPr>
              <w:t>372</w:t>
            </w:r>
          </w:p>
          <w:p w:rsidR="00FA7F95" w:rsidRPr="006A185E" w:rsidRDefault="00FA7F95" w:rsidP="006035FB">
            <w:pPr>
              <w:rPr>
                <w:sz w:val="22"/>
                <w:szCs w:val="22"/>
              </w:rPr>
            </w:pPr>
          </w:p>
          <w:p w:rsidR="00FA7F95" w:rsidRPr="006A185E" w:rsidRDefault="00FA7F95" w:rsidP="006035FB">
            <w:pPr>
              <w:rPr>
                <w:sz w:val="22"/>
                <w:szCs w:val="22"/>
              </w:rPr>
            </w:pPr>
            <w:r w:rsidRPr="006A185E">
              <w:rPr>
                <w:sz w:val="22"/>
                <w:szCs w:val="22"/>
              </w:rPr>
              <w:t>19.58</w:t>
            </w:r>
          </w:p>
        </w:tc>
        <w:tc>
          <w:tcPr>
            <w:tcW w:w="1442" w:type="dxa"/>
            <w:vMerge w:val="restart"/>
            <w:shd w:val="clear" w:color="auto" w:fill="E6E6E6"/>
          </w:tcPr>
          <w:p w:rsidR="00FA7F95" w:rsidRPr="006A185E" w:rsidRDefault="00365969" w:rsidP="006035FB">
            <w:pPr>
              <w:rPr>
                <w:sz w:val="22"/>
                <w:szCs w:val="22"/>
              </w:rPr>
            </w:pPr>
            <w:r>
              <w:rPr>
                <w:sz w:val="22"/>
                <w:szCs w:val="22"/>
              </w:rPr>
              <w:t>P</w:t>
            </w:r>
            <w:r w:rsidR="00FA7F95" w:rsidRPr="006A185E">
              <w:rPr>
                <w:sz w:val="22"/>
                <w:szCs w:val="22"/>
              </w:rPr>
              <w:t>roblem</w:t>
            </w:r>
          </w:p>
          <w:p w:rsidR="00FA7F95" w:rsidRPr="006A185E" w:rsidRDefault="00365969" w:rsidP="006035FB">
            <w:pPr>
              <w:rPr>
                <w:sz w:val="22"/>
                <w:szCs w:val="22"/>
              </w:rPr>
            </w:pPr>
            <w:r>
              <w:rPr>
                <w:sz w:val="22"/>
                <w:szCs w:val="22"/>
              </w:rPr>
              <w:t>S</w:t>
            </w:r>
            <w:r w:rsidR="00FA7F95" w:rsidRPr="006A185E">
              <w:rPr>
                <w:sz w:val="22"/>
                <w:szCs w:val="22"/>
              </w:rPr>
              <w:t>olving</w:t>
            </w:r>
          </w:p>
          <w:p w:rsidR="00FA7F95" w:rsidRPr="006A185E" w:rsidRDefault="00FA7F95" w:rsidP="006035FB">
            <w:pPr>
              <w:rPr>
                <w:sz w:val="22"/>
                <w:szCs w:val="22"/>
              </w:rPr>
            </w:pPr>
          </w:p>
          <w:p w:rsidR="00FA7F95" w:rsidRPr="006A185E" w:rsidRDefault="00FA7F95" w:rsidP="006035FB">
            <w:pPr>
              <w:rPr>
                <w:sz w:val="22"/>
                <w:szCs w:val="22"/>
              </w:rPr>
            </w:pPr>
            <w:r w:rsidRPr="006A185E">
              <w:rPr>
                <w:sz w:val="22"/>
                <w:szCs w:val="22"/>
              </w:rPr>
              <w:t>370</w:t>
            </w:r>
          </w:p>
          <w:p w:rsidR="00FA7F95" w:rsidRPr="006A185E" w:rsidRDefault="00FA7F95" w:rsidP="006035FB">
            <w:pPr>
              <w:rPr>
                <w:sz w:val="22"/>
                <w:szCs w:val="22"/>
              </w:rPr>
            </w:pPr>
          </w:p>
          <w:p w:rsidR="00FA7F95" w:rsidRPr="006A185E" w:rsidRDefault="00FA7F95" w:rsidP="006035FB">
            <w:pPr>
              <w:rPr>
                <w:sz w:val="22"/>
                <w:szCs w:val="22"/>
              </w:rPr>
            </w:pPr>
            <w:r w:rsidRPr="006A185E">
              <w:rPr>
                <w:sz w:val="22"/>
                <w:szCs w:val="22"/>
              </w:rPr>
              <w:t>19.47</w:t>
            </w:r>
          </w:p>
        </w:tc>
        <w:tc>
          <w:tcPr>
            <w:tcW w:w="1238" w:type="dxa"/>
          </w:tcPr>
          <w:p w:rsidR="00FA7F95" w:rsidRPr="006A185E" w:rsidRDefault="00365969" w:rsidP="006035FB">
            <w:pPr>
              <w:rPr>
                <w:sz w:val="22"/>
                <w:szCs w:val="22"/>
              </w:rPr>
            </w:pPr>
            <w:r>
              <w:rPr>
                <w:sz w:val="22"/>
                <w:szCs w:val="22"/>
              </w:rPr>
              <w:t>A</w:t>
            </w:r>
            <w:r w:rsidR="00FA7F95" w:rsidRPr="006A185E">
              <w:rPr>
                <w:sz w:val="22"/>
                <w:szCs w:val="22"/>
              </w:rPr>
              <w:t>cademic</w:t>
            </w:r>
          </w:p>
        </w:tc>
        <w:tc>
          <w:tcPr>
            <w:tcW w:w="2648" w:type="dxa"/>
            <w:vMerge w:val="restart"/>
          </w:tcPr>
          <w:p w:rsidR="00FA7F95" w:rsidRPr="006A185E" w:rsidRDefault="00365969" w:rsidP="006035FB">
            <w:pPr>
              <w:rPr>
                <w:sz w:val="22"/>
                <w:szCs w:val="22"/>
              </w:rPr>
            </w:pPr>
            <w:r>
              <w:rPr>
                <w:sz w:val="22"/>
                <w:szCs w:val="22"/>
              </w:rPr>
              <w:t>A</w:t>
            </w:r>
            <w:r w:rsidR="00FA7F95" w:rsidRPr="006A185E">
              <w:rPr>
                <w:sz w:val="22"/>
                <w:szCs w:val="22"/>
              </w:rPr>
              <w:t>cademic = 13</w:t>
            </w:r>
          </w:p>
          <w:p w:rsidR="00FA7F95" w:rsidRPr="006A185E" w:rsidRDefault="00FA7F95" w:rsidP="006035FB">
            <w:pPr>
              <w:rPr>
                <w:sz w:val="22"/>
                <w:szCs w:val="22"/>
              </w:rPr>
            </w:pPr>
          </w:p>
          <w:p w:rsidR="00FA7F95" w:rsidRPr="006A185E" w:rsidRDefault="00365969" w:rsidP="006035FB">
            <w:pPr>
              <w:rPr>
                <w:sz w:val="22"/>
                <w:szCs w:val="22"/>
              </w:rPr>
            </w:pPr>
            <w:r>
              <w:rPr>
                <w:sz w:val="22"/>
                <w:szCs w:val="22"/>
              </w:rPr>
              <w:t>S</w:t>
            </w:r>
            <w:r w:rsidR="00FA7F95" w:rsidRPr="006A185E">
              <w:rPr>
                <w:sz w:val="22"/>
                <w:szCs w:val="22"/>
              </w:rPr>
              <w:t>ocial = 6</w:t>
            </w:r>
          </w:p>
          <w:p w:rsidR="00FA7F95" w:rsidRPr="006A185E" w:rsidRDefault="00365969" w:rsidP="006035FB">
            <w:pPr>
              <w:rPr>
                <w:sz w:val="22"/>
                <w:szCs w:val="22"/>
              </w:rPr>
            </w:pPr>
            <w:r>
              <w:rPr>
                <w:sz w:val="22"/>
                <w:szCs w:val="22"/>
              </w:rPr>
              <w:t>P</w:t>
            </w:r>
            <w:r w:rsidR="00FA7F95" w:rsidRPr="006A185E">
              <w:rPr>
                <w:sz w:val="22"/>
                <w:szCs w:val="22"/>
              </w:rPr>
              <w:t>ersonal interest = 4</w:t>
            </w:r>
          </w:p>
          <w:p w:rsidR="00FA7F95" w:rsidRPr="006A185E" w:rsidRDefault="00365969" w:rsidP="006035FB">
            <w:pPr>
              <w:rPr>
                <w:sz w:val="22"/>
                <w:szCs w:val="22"/>
              </w:rPr>
            </w:pPr>
            <w:r>
              <w:rPr>
                <w:sz w:val="22"/>
                <w:szCs w:val="22"/>
              </w:rPr>
              <w:t>S</w:t>
            </w:r>
            <w:r w:rsidR="00FA7F95" w:rsidRPr="006A185E">
              <w:rPr>
                <w:sz w:val="22"/>
                <w:szCs w:val="22"/>
              </w:rPr>
              <w:t>elf-development = 2</w:t>
            </w:r>
          </w:p>
          <w:p w:rsidR="00FA7F95" w:rsidRPr="006A185E" w:rsidRDefault="00365969" w:rsidP="006035FB">
            <w:pPr>
              <w:rPr>
                <w:sz w:val="22"/>
                <w:szCs w:val="22"/>
              </w:rPr>
            </w:pPr>
            <w:r>
              <w:rPr>
                <w:sz w:val="22"/>
                <w:szCs w:val="22"/>
              </w:rPr>
              <w:t>T</w:t>
            </w:r>
            <w:r w:rsidR="00FA7F95" w:rsidRPr="006A185E">
              <w:rPr>
                <w:sz w:val="22"/>
                <w:szCs w:val="22"/>
              </w:rPr>
              <w:t xml:space="preserve">ravel = 1 </w:t>
            </w:r>
          </w:p>
          <w:p w:rsidR="00FA7F95" w:rsidRPr="006A185E" w:rsidRDefault="00FA7F95" w:rsidP="006035FB">
            <w:pPr>
              <w:rPr>
                <w:sz w:val="22"/>
                <w:szCs w:val="22"/>
              </w:rPr>
            </w:pPr>
          </w:p>
          <w:p w:rsidR="00FA7F95" w:rsidRPr="006A185E" w:rsidRDefault="00365969" w:rsidP="006035FB">
            <w:pPr>
              <w:rPr>
                <w:sz w:val="22"/>
                <w:szCs w:val="22"/>
              </w:rPr>
            </w:pPr>
            <w:r>
              <w:rPr>
                <w:sz w:val="22"/>
                <w:szCs w:val="22"/>
              </w:rPr>
              <w:t>H</w:t>
            </w:r>
            <w:r w:rsidR="00FA7F95" w:rsidRPr="006A185E">
              <w:rPr>
                <w:sz w:val="22"/>
                <w:szCs w:val="22"/>
              </w:rPr>
              <w:t>ome/</w:t>
            </w:r>
            <w:r>
              <w:rPr>
                <w:sz w:val="22"/>
                <w:szCs w:val="22"/>
              </w:rPr>
              <w:t>H</w:t>
            </w:r>
            <w:r w:rsidR="00FA7F95" w:rsidRPr="006A185E">
              <w:rPr>
                <w:sz w:val="22"/>
                <w:szCs w:val="22"/>
              </w:rPr>
              <w:t>eritage = 4</w:t>
            </w:r>
          </w:p>
          <w:p w:rsidR="00FA7F95" w:rsidRPr="006A185E" w:rsidRDefault="00FA7F95" w:rsidP="006035FB">
            <w:pPr>
              <w:rPr>
                <w:sz w:val="22"/>
                <w:szCs w:val="22"/>
              </w:rPr>
            </w:pPr>
          </w:p>
          <w:p w:rsidR="00FA7F95" w:rsidRPr="006A185E" w:rsidRDefault="00365969" w:rsidP="006035FB">
            <w:pPr>
              <w:rPr>
                <w:sz w:val="22"/>
                <w:szCs w:val="22"/>
              </w:rPr>
            </w:pPr>
            <w:r>
              <w:rPr>
                <w:sz w:val="22"/>
                <w:szCs w:val="22"/>
              </w:rPr>
              <w:t>S</w:t>
            </w:r>
            <w:r w:rsidR="00FA7F95" w:rsidRPr="006A185E">
              <w:rPr>
                <w:sz w:val="22"/>
                <w:szCs w:val="22"/>
              </w:rPr>
              <w:t>urvival = 2</w:t>
            </w:r>
          </w:p>
          <w:p w:rsidR="00FA7F95" w:rsidRPr="006A185E" w:rsidRDefault="00365969" w:rsidP="006035FB">
            <w:pPr>
              <w:rPr>
                <w:sz w:val="22"/>
                <w:szCs w:val="22"/>
              </w:rPr>
            </w:pPr>
            <w:r>
              <w:rPr>
                <w:sz w:val="22"/>
                <w:szCs w:val="22"/>
              </w:rPr>
              <w:t>J</w:t>
            </w:r>
            <w:r w:rsidR="00FA7F95" w:rsidRPr="006A185E">
              <w:rPr>
                <w:sz w:val="22"/>
                <w:szCs w:val="22"/>
              </w:rPr>
              <w:t>ob = 1</w:t>
            </w:r>
          </w:p>
        </w:tc>
      </w:tr>
      <w:tr w:rsidR="00FA7F95" w:rsidRPr="006A185E">
        <w:trPr>
          <w:trHeight w:val="506"/>
        </w:trPr>
        <w:tc>
          <w:tcPr>
            <w:tcW w:w="1124" w:type="dxa"/>
            <w:vMerge/>
          </w:tcPr>
          <w:p w:rsidR="00FA7F95" w:rsidRPr="006A185E" w:rsidRDefault="00FA7F95" w:rsidP="006035FB">
            <w:pPr>
              <w:rPr>
                <w:sz w:val="22"/>
                <w:szCs w:val="22"/>
              </w:rPr>
            </w:pPr>
          </w:p>
        </w:tc>
        <w:tc>
          <w:tcPr>
            <w:tcW w:w="1144" w:type="dxa"/>
            <w:vMerge/>
            <w:shd w:val="clear" w:color="auto" w:fill="E6E6E6"/>
          </w:tcPr>
          <w:p w:rsidR="00FA7F95" w:rsidRPr="006A185E" w:rsidRDefault="00FA7F95" w:rsidP="006035FB">
            <w:pPr>
              <w:rPr>
                <w:sz w:val="22"/>
                <w:szCs w:val="22"/>
              </w:rPr>
            </w:pPr>
          </w:p>
        </w:tc>
        <w:tc>
          <w:tcPr>
            <w:tcW w:w="1260" w:type="dxa"/>
            <w:vMerge/>
            <w:shd w:val="clear" w:color="auto" w:fill="E6E6E6"/>
          </w:tcPr>
          <w:p w:rsidR="00FA7F95" w:rsidRPr="006A185E" w:rsidRDefault="00FA7F95" w:rsidP="006035FB">
            <w:pPr>
              <w:rPr>
                <w:sz w:val="22"/>
                <w:szCs w:val="22"/>
              </w:rPr>
            </w:pPr>
          </w:p>
        </w:tc>
        <w:tc>
          <w:tcPr>
            <w:tcW w:w="1442" w:type="dxa"/>
            <w:vMerge/>
            <w:shd w:val="clear" w:color="auto" w:fill="E6E6E6"/>
          </w:tcPr>
          <w:p w:rsidR="00FA7F95" w:rsidRPr="006A185E" w:rsidRDefault="00FA7F95" w:rsidP="006035FB">
            <w:pPr>
              <w:rPr>
                <w:sz w:val="22"/>
                <w:szCs w:val="22"/>
              </w:rPr>
            </w:pPr>
          </w:p>
        </w:tc>
        <w:tc>
          <w:tcPr>
            <w:tcW w:w="1238" w:type="dxa"/>
          </w:tcPr>
          <w:p w:rsidR="00FA7F95" w:rsidRPr="006A185E" w:rsidRDefault="00FA7F95" w:rsidP="00FA7F95">
            <w:pPr>
              <w:rPr>
                <w:sz w:val="22"/>
                <w:szCs w:val="22"/>
              </w:rPr>
            </w:pPr>
          </w:p>
          <w:p w:rsidR="00FA7F95" w:rsidRPr="006A185E" w:rsidRDefault="00365969" w:rsidP="00FA7F95">
            <w:pPr>
              <w:rPr>
                <w:sz w:val="22"/>
                <w:szCs w:val="22"/>
              </w:rPr>
            </w:pPr>
            <w:r>
              <w:rPr>
                <w:sz w:val="22"/>
                <w:szCs w:val="22"/>
              </w:rPr>
              <w:t>I</w:t>
            </w:r>
            <w:r w:rsidR="00FA7F95" w:rsidRPr="006A185E">
              <w:rPr>
                <w:sz w:val="22"/>
                <w:szCs w:val="22"/>
              </w:rPr>
              <w:t>nterests</w:t>
            </w:r>
          </w:p>
          <w:p w:rsidR="00FA7F95" w:rsidRPr="006A185E" w:rsidRDefault="00FA7F95" w:rsidP="006035FB">
            <w:pPr>
              <w:rPr>
                <w:sz w:val="22"/>
                <w:szCs w:val="22"/>
              </w:rPr>
            </w:pPr>
          </w:p>
          <w:p w:rsidR="00FA7F95" w:rsidRPr="006A185E" w:rsidRDefault="00FA7F95" w:rsidP="006035FB">
            <w:pPr>
              <w:rPr>
                <w:sz w:val="22"/>
                <w:szCs w:val="22"/>
              </w:rPr>
            </w:pPr>
          </w:p>
        </w:tc>
        <w:tc>
          <w:tcPr>
            <w:tcW w:w="2648" w:type="dxa"/>
            <w:vMerge/>
          </w:tcPr>
          <w:p w:rsidR="00FA7F95" w:rsidRPr="006A185E" w:rsidRDefault="00FA7F95" w:rsidP="006035FB">
            <w:pPr>
              <w:rPr>
                <w:sz w:val="22"/>
                <w:szCs w:val="22"/>
              </w:rPr>
            </w:pPr>
          </w:p>
        </w:tc>
      </w:tr>
      <w:tr w:rsidR="00FA7F95" w:rsidRPr="006A185E">
        <w:trPr>
          <w:trHeight w:val="506"/>
        </w:trPr>
        <w:tc>
          <w:tcPr>
            <w:tcW w:w="1124" w:type="dxa"/>
            <w:vMerge/>
          </w:tcPr>
          <w:p w:rsidR="00FA7F95" w:rsidRPr="006A185E" w:rsidRDefault="00FA7F95" w:rsidP="006035FB">
            <w:pPr>
              <w:rPr>
                <w:sz w:val="22"/>
                <w:szCs w:val="22"/>
              </w:rPr>
            </w:pPr>
          </w:p>
        </w:tc>
        <w:tc>
          <w:tcPr>
            <w:tcW w:w="1144" w:type="dxa"/>
            <w:vMerge/>
            <w:shd w:val="clear" w:color="auto" w:fill="E6E6E6"/>
          </w:tcPr>
          <w:p w:rsidR="00FA7F95" w:rsidRPr="006A185E" w:rsidRDefault="00FA7F95" w:rsidP="006035FB">
            <w:pPr>
              <w:rPr>
                <w:sz w:val="22"/>
                <w:szCs w:val="22"/>
              </w:rPr>
            </w:pPr>
          </w:p>
        </w:tc>
        <w:tc>
          <w:tcPr>
            <w:tcW w:w="1260" w:type="dxa"/>
            <w:vMerge/>
            <w:shd w:val="clear" w:color="auto" w:fill="E6E6E6"/>
          </w:tcPr>
          <w:p w:rsidR="00FA7F95" w:rsidRPr="006A185E" w:rsidRDefault="00FA7F95" w:rsidP="006035FB">
            <w:pPr>
              <w:rPr>
                <w:sz w:val="22"/>
                <w:szCs w:val="22"/>
              </w:rPr>
            </w:pPr>
          </w:p>
        </w:tc>
        <w:tc>
          <w:tcPr>
            <w:tcW w:w="1442" w:type="dxa"/>
            <w:vMerge/>
            <w:shd w:val="clear" w:color="auto" w:fill="E6E6E6"/>
          </w:tcPr>
          <w:p w:rsidR="00FA7F95" w:rsidRPr="006A185E" w:rsidRDefault="00FA7F95" w:rsidP="006035FB">
            <w:pPr>
              <w:rPr>
                <w:sz w:val="22"/>
                <w:szCs w:val="22"/>
              </w:rPr>
            </w:pPr>
          </w:p>
        </w:tc>
        <w:tc>
          <w:tcPr>
            <w:tcW w:w="1238" w:type="dxa"/>
          </w:tcPr>
          <w:p w:rsidR="00FA7F95" w:rsidRPr="006A185E" w:rsidRDefault="00FA7F95" w:rsidP="00FA7F95">
            <w:pPr>
              <w:rPr>
                <w:sz w:val="22"/>
                <w:szCs w:val="22"/>
              </w:rPr>
            </w:pPr>
          </w:p>
          <w:p w:rsidR="00FA7F95" w:rsidRPr="006A185E" w:rsidRDefault="00365969" w:rsidP="00FA7F95">
            <w:pPr>
              <w:rPr>
                <w:sz w:val="22"/>
                <w:szCs w:val="22"/>
              </w:rPr>
            </w:pPr>
            <w:r>
              <w:rPr>
                <w:sz w:val="22"/>
                <w:szCs w:val="22"/>
              </w:rPr>
              <w:t>F</w:t>
            </w:r>
            <w:r w:rsidR="00FA7F95" w:rsidRPr="006A185E">
              <w:rPr>
                <w:sz w:val="22"/>
                <w:szCs w:val="22"/>
              </w:rPr>
              <w:t>amily</w:t>
            </w:r>
          </w:p>
          <w:p w:rsidR="00FA7F95" w:rsidRPr="006A185E" w:rsidRDefault="00FA7F95" w:rsidP="006035FB">
            <w:pPr>
              <w:rPr>
                <w:sz w:val="22"/>
                <w:szCs w:val="22"/>
              </w:rPr>
            </w:pPr>
          </w:p>
        </w:tc>
        <w:tc>
          <w:tcPr>
            <w:tcW w:w="2648" w:type="dxa"/>
            <w:vMerge/>
          </w:tcPr>
          <w:p w:rsidR="00FA7F95" w:rsidRPr="006A185E" w:rsidRDefault="00FA7F95" w:rsidP="006035FB">
            <w:pPr>
              <w:rPr>
                <w:sz w:val="22"/>
                <w:szCs w:val="22"/>
              </w:rPr>
            </w:pPr>
          </w:p>
        </w:tc>
      </w:tr>
      <w:tr w:rsidR="00FA7F95" w:rsidRPr="006A185E">
        <w:trPr>
          <w:trHeight w:val="506"/>
        </w:trPr>
        <w:tc>
          <w:tcPr>
            <w:tcW w:w="1124" w:type="dxa"/>
            <w:vMerge/>
          </w:tcPr>
          <w:p w:rsidR="00FA7F95" w:rsidRPr="006A185E" w:rsidRDefault="00FA7F95" w:rsidP="006035FB">
            <w:pPr>
              <w:rPr>
                <w:sz w:val="22"/>
                <w:szCs w:val="22"/>
              </w:rPr>
            </w:pPr>
          </w:p>
        </w:tc>
        <w:tc>
          <w:tcPr>
            <w:tcW w:w="1144" w:type="dxa"/>
            <w:vMerge/>
            <w:shd w:val="clear" w:color="auto" w:fill="E6E6E6"/>
          </w:tcPr>
          <w:p w:rsidR="00FA7F95" w:rsidRPr="006A185E" w:rsidRDefault="00FA7F95" w:rsidP="006035FB">
            <w:pPr>
              <w:rPr>
                <w:sz w:val="22"/>
                <w:szCs w:val="22"/>
              </w:rPr>
            </w:pPr>
          </w:p>
        </w:tc>
        <w:tc>
          <w:tcPr>
            <w:tcW w:w="1260" w:type="dxa"/>
            <w:vMerge/>
            <w:shd w:val="clear" w:color="auto" w:fill="E6E6E6"/>
          </w:tcPr>
          <w:p w:rsidR="00FA7F95" w:rsidRPr="006A185E" w:rsidRDefault="00FA7F95" w:rsidP="006035FB">
            <w:pPr>
              <w:rPr>
                <w:sz w:val="22"/>
                <w:szCs w:val="22"/>
              </w:rPr>
            </w:pPr>
          </w:p>
        </w:tc>
        <w:tc>
          <w:tcPr>
            <w:tcW w:w="1442" w:type="dxa"/>
            <w:vMerge/>
            <w:shd w:val="clear" w:color="auto" w:fill="E6E6E6"/>
          </w:tcPr>
          <w:p w:rsidR="00FA7F95" w:rsidRPr="006A185E" w:rsidRDefault="00FA7F95" w:rsidP="006035FB">
            <w:pPr>
              <w:rPr>
                <w:sz w:val="22"/>
                <w:szCs w:val="22"/>
              </w:rPr>
            </w:pPr>
          </w:p>
        </w:tc>
        <w:tc>
          <w:tcPr>
            <w:tcW w:w="1238" w:type="dxa"/>
          </w:tcPr>
          <w:p w:rsidR="00FA7F95" w:rsidRPr="006A185E" w:rsidRDefault="00365969" w:rsidP="006035FB">
            <w:pPr>
              <w:rPr>
                <w:sz w:val="22"/>
                <w:szCs w:val="22"/>
              </w:rPr>
            </w:pPr>
            <w:r>
              <w:rPr>
                <w:sz w:val="22"/>
                <w:szCs w:val="22"/>
              </w:rPr>
              <w:t>P</w:t>
            </w:r>
            <w:r w:rsidR="00FA7F95" w:rsidRPr="006A185E">
              <w:rPr>
                <w:sz w:val="22"/>
                <w:szCs w:val="22"/>
              </w:rPr>
              <w:t>ractical</w:t>
            </w:r>
          </w:p>
        </w:tc>
        <w:tc>
          <w:tcPr>
            <w:tcW w:w="2648" w:type="dxa"/>
            <w:vMerge/>
          </w:tcPr>
          <w:p w:rsidR="00FA7F95" w:rsidRPr="006A185E" w:rsidRDefault="00FA7F95" w:rsidP="006035FB">
            <w:pPr>
              <w:rPr>
                <w:sz w:val="22"/>
                <w:szCs w:val="22"/>
              </w:rPr>
            </w:pPr>
          </w:p>
        </w:tc>
      </w:tr>
    </w:tbl>
    <w:p w:rsidR="00BA289C" w:rsidRPr="006A185E" w:rsidRDefault="00F45A84" w:rsidP="006035FB">
      <w:r w:rsidRPr="006A185E">
        <w:tab/>
      </w:r>
    </w:p>
    <w:p w:rsidR="00365969" w:rsidRDefault="00365969" w:rsidP="006035FB">
      <w:pPr>
        <w:rPr>
          <w:b/>
        </w:rPr>
      </w:pPr>
    </w:p>
    <w:p w:rsidR="00346BB1" w:rsidRPr="00365969" w:rsidRDefault="00346BB1" w:rsidP="00365969">
      <w:pPr>
        <w:jc w:val="center"/>
      </w:pPr>
      <w:r w:rsidRPr="00365969">
        <w:t xml:space="preserve">Data from the </w:t>
      </w:r>
      <w:r w:rsidR="00C55E0D" w:rsidRPr="00365969">
        <w:t>three</w:t>
      </w:r>
      <w:r w:rsidRPr="00365969">
        <w:t xml:space="preserve"> interviews</w:t>
      </w:r>
    </w:p>
    <w:p w:rsidR="00365969" w:rsidRPr="006A185E" w:rsidRDefault="00365969" w:rsidP="006035FB">
      <w:pPr>
        <w:rPr>
          <w:b/>
        </w:rPr>
      </w:pPr>
    </w:p>
    <w:p w:rsidR="00201DC4" w:rsidRPr="006A185E" w:rsidRDefault="009E7CC3" w:rsidP="006035FB">
      <w:r w:rsidRPr="006A185E">
        <w:tab/>
      </w:r>
      <w:r w:rsidR="00AA4D9F" w:rsidRPr="006A185E">
        <w:t>During the second phase of the study, i</w:t>
      </w:r>
      <w:r w:rsidR="00C55E0D" w:rsidRPr="006A185E">
        <w:t>n-depth i</w:t>
      </w:r>
      <w:r w:rsidR="004E1848" w:rsidRPr="006A185E">
        <w:t xml:space="preserve">nterviews were conducted with </w:t>
      </w:r>
      <w:r w:rsidR="00C55E0D" w:rsidRPr="006A185E">
        <w:t>three</w:t>
      </w:r>
      <w:r w:rsidR="00F0725A" w:rsidRPr="006A185E">
        <w:t xml:space="preserve"> </w:t>
      </w:r>
      <w:r w:rsidR="00C55E0D" w:rsidRPr="006A185E">
        <w:t>multilinguals.</w:t>
      </w:r>
      <w:r w:rsidR="001D7849" w:rsidRPr="006A185E">
        <w:t xml:space="preserve"> </w:t>
      </w:r>
      <w:r w:rsidR="00201DC4" w:rsidRPr="006A185E">
        <w:t xml:space="preserve">Summaries </w:t>
      </w:r>
      <w:r w:rsidR="00C55E0D" w:rsidRPr="006A185E">
        <w:t xml:space="preserve">and a discussion </w:t>
      </w:r>
      <w:r w:rsidR="00201DC4" w:rsidRPr="006A185E">
        <w:t xml:space="preserve">of the interviews </w:t>
      </w:r>
      <w:r w:rsidR="00365969">
        <w:t>follow.</w:t>
      </w:r>
    </w:p>
    <w:p w:rsidR="001D7849" w:rsidRPr="006A185E" w:rsidRDefault="001D7849" w:rsidP="006035FB"/>
    <w:p w:rsidR="00346BB1" w:rsidRPr="006A185E" w:rsidRDefault="00346BB1" w:rsidP="006035FB">
      <w:pPr>
        <w:shd w:val="clear" w:color="auto" w:fill="D9D9D9"/>
        <w:jc w:val="center"/>
        <w:rPr>
          <w:rFonts w:ascii="Century" w:hAnsi="Century"/>
        </w:rPr>
      </w:pPr>
      <w:r w:rsidRPr="006A185E">
        <w:rPr>
          <w:rFonts w:ascii="Century" w:hAnsi="Century"/>
        </w:rPr>
        <w:t xml:space="preserve">Three </w:t>
      </w:r>
      <w:r w:rsidR="00365969">
        <w:rPr>
          <w:rFonts w:ascii="Century" w:hAnsi="Century"/>
        </w:rPr>
        <w:t>Paths to Successful M</w:t>
      </w:r>
      <w:r w:rsidRPr="006A185E">
        <w:rPr>
          <w:rFonts w:ascii="Century" w:hAnsi="Century"/>
        </w:rPr>
        <w:t xml:space="preserve">ultilingualism: </w:t>
      </w:r>
      <w:r w:rsidR="00201DC4" w:rsidRPr="006A185E">
        <w:rPr>
          <w:rFonts w:ascii="Century" w:hAnsi="Century"/>
        </w:rPr>
        <w:t>Alexander</w:t>
      </w:r>
      <w:r w:rsidRPr="006A185E">
        <w:rPr>
          <w:rFonts w:ascii="Century" w:hAnsi="Century"/>
        </w:rPr>
        <w:t xml:space="preserve">, Megan and </w:t>
      </w:r>
      <w:r w:rsidR="00201DC4" w:rsidRPr="006A185E">
        <w:rPr>
          <w:rFonts w:ascii="Century" w:hAnsi="Century"/>
        </w:rPr>
        <w:t>Aaron</w:t>
      </w:r>
    </w:p>
    <w:p w:rsidR="00365969" w:rsidRDefault="00365969" w:rsidP="006035FB">
      <w:pPr>
        <w:tabs>
          <w:tab w:val="left" w:pos="6660"/>
        </w:tabs>
        <w:jc w:val="center"/>
        <w:rPr>
          <w:b/>
        </w:rPr>
      </w:pPr>
    </w:p>
    <w:p w:rsidR="00D71CC1" w:rsidRPr="00365969" w:rsidRDefault="00D71CC1" w:rsidP="006035FB">
      <w:pPr>
        <w:tabs>
          <w:tab w:val="left" w:pos="6660"/>
        </w:tabs>
        <w:jc w:val="center"/>
      </w:pPr>
      <w:r w:rsidRPr="00365969">
        <w:t>Alexander</w:t>
      </w:r>
    </w:p>
    <w:p w:rsidR="00365969" w:rsidRPr="006A185E" w:rsidRDefault="00365969" w:rsidP="006035FB">
      <w:pPr>
        <w:tabs>
          <w:tab w:val="left" w:pos="6660"/>
        </w:tabs>
        <w:jc w:val="center"/>
        <w:rPr>
          <w:b/>
        </w:rPr>
      </w:pPr>
    </w:p>
    <w:p w:rsidR="004B58C4" w:rsidRPr="006A185E" w:rsidRDefault="002F3F63" w:rsidP="006035FB">
      <w:r w:rsidRPr="006A185E">
        <w:tab/>
      </w:r>
      <w:r w:rsidR="00D71CC1" w:rsidRPr="006A185E">
        <w:t>Alexander is a</w:t>
      </w:r>
      <w:r w:rsidRPr="006A185E">
        <w:t>n American</w:t>
      </w:r>
      <w:r w:rsidR="00D71CC1" w:rsidRPr="006A185E">
        <w:t xml:space="preserve"> heritage-speaker of Russian</w:t>
      </w:r>
      <w:r w:rsidR="009C493B" w:rsidRPr="006A185E">
        <w:t xml:space="preserve"> in his 50s</w:t>
      </w:r>
      <w:r w:rsidR="00D71CC1" w:rsidRPr="006A185E">
        <w:t xml:space="preserve"> who currently teaches Russian</w:t>
      </w:r>
      <w:r w:rsidR="00963846" w:rsidRPr="006A185E">
        <w:t xml:space="preserve"> at </w:t>
      </w:r>
      <w:r w:rsidR="00D9315D" w:rsidRPr="006A185E">
        <w:t>a language institute</w:t>
      </w:r>
      <w:r w:rsidR="00D71CC1" w:rsidRPr="006A185E">
        <w:t xml:space="preserve">. </w:t>
      </w:r>
      <w:r w:rsidR="009C493B" w:rsidRPr="006A185E">
        <w:t xml:space="preserve">His father was a Russian POW in </w:t>
      </w:r>
      <w:smartTag w:uri="urn:schemas-microsoft-com:office:smarttags" w:element="country-region">
        <w:smartTag w:uri="urn:schemas-microsoft-com:office:smarttags" w:element="place">
          <w:r w:rsidR="009C493B" w:rsidRPr="006A185E">
            <w:t>Germany</w:t>
          </w:r>
        </w:smartTag>
      </w:smartTag>
      <w:r w:rsidR="009C493B" w:rsidRPr="006A185E">
        <w:t xml:space="preserve">, so Alexander’s first languages were German and Russian. At the age of 3, his family moved to the </w:t>
      </w:r>
      <w:smartTag w:uri="urn:schemas-microsoft-com:office:smarttags" w:element="country-region">
        <w:smartTag w:uri="urn:schemas-microsoft-com:office:smarttags" w:element="place">
          <w:r w:rsidR="009C493B" w:rsidRPr="006A185E">
            <w:t>U</w:t>
          </w:r>
          <w:r w:rsidR="00365969">
            <w:t xml:space="preserve">nited </w:t>
          </w:r>
          <w:r w:rsidR="009C493B" w:rsidRPr="006A185E">
            <w:t>S</w:t>
          </w:r>
          <w:r w:rsidR="00365969">
            <w:t>tates</w:t>
          </w:r>
        </w:smartTag>
      </w:smartTag>
      <w:r w:rsidR="009C493B" w:rsidRPr="006A185E">
        <w:t xml:space="preserve"> where he was brought up in a small community of Russian émigrés</w:t>
      </w:r>
      <w:r w:rsidR="00963846" w:rsidRPr="006A185E">
        <w:t>.</w:t>
      </w:r>
    </w:p>
    <w:p w:rsidR="00624853" w:rsidRPr="006A185E" w:rsidRDefault="00D9315D" w:rsidP="006035FB">
      <w:r w:rsidRPr="006A185E">
        <w:tab/>
      </w:r>
      <w:r w:rsidR="00963846" w:rsidRPr="006A185E">
        <w:t xml:space="preserve">When Alexander was young, human networks played a vital role in </w:t>
      </w:r>
      <w:r w:rsidRPr="006A185E">
        <w:t xml:space="preserve">his linguistic development. </w:t>
      </w:r>
      <w:r w:rsidR="009C493B" w:rsidRPr="006A185E">
        <w:t xml:space="preserve"> </w:t>
      </w:r>
      <w:r w:rsidR="00963846" w:rsidRPr="006A185E">
        <w:t>Prior to</w:t>
      </w:r>
      <w:r w:rsidR="009C493B" w:rsidRPr="006A185E">
        <w:t xml:space="preserve"> entering k</w:t>
      </w:r>
      <w:r w:rsidR="00D71CC1" w:rsidRPr="006A185E">
        <w:t xml:space="preserve">indergarten, </w:t>
      </w:r>
      <w:r w:rsidRPr="006A185E">
        <w:t>he</w:t>
      </w:r>
      <w:r w:rsidR="009C493B" w:rsidRPr="006A185E">
        <w:t xml:space="preserve"> </w:t>
      </w:r>
      <w:r w:rsidR="00D71CC1" w:rsidRPr="006A185E">
        <w:t xml:space="preserve">spoke mostly Russian with the other </w:t>
      </w:r>
      <w:r w:rsidR="00365969">
        <w:t>children</w:t>
      </w:r>
      <w:r w:rsidR="00D71CC1" w:rsidRPr="006A185E">
        <w:t xml:space="preserve"> in </w:t>
      </w:r>
      <w:r w:rsidR="00F66A0B" w:rsidRPr="006A185E">
        <w:t>his</w:t>
      </w:r>
      <w:r w:rsidR="00D71CC1" w:rsidRPr="006A185E">
        <w:t xml:space="preserve"> neighborhood</w:t>
      </w:r>
      <w:r w:rsidRPr="006A185E">
        <w:t>, and the language was also used to speak to friends’ parents</w:t>
      </w:r>
      <w:r w:rsidR="004B58C4" w:rsidRPr="006A185E">
        <w:t xml:space="preserve"> and on Sundays at the</w:t>
      </w:r>
      <w:r w:rsidRPr="006A185E">
        <w:t xml:space="preserve"> Russian Orthodox Church. </w:t>
      </w:r>
      <w:r w:rsidR="009C493B" w:rsidRPr="006A185E">
        <w:t xml:space="preserve">Alexander’s father, a former professor </w:t>
      </w:r>
      <w:r w:rsidR="00365969">
        <w:t>of</w:t>
      </w:r>
      <w:r w:rsidR="009C493B" w:rsidRPr="006A185E">
        <w:t xml:space="preserve"> Russian, absolutely insisted that his son speak only Russian at home. </w:t>
      </w:r>
      <w:r w:rsidR="00201DC4" w:rsidRPr="006A185E">
        <w:t>(</w:t>
      </w:r>
      <w:r w:rsidR="009C493B" w:rsidRPr="006A185E">
        <w:t xml:space="preserve">Alexander </w:t>
      </w:r>
      <w:r w:rsidR="00201DC4" w:rsidRPr="006A185E">
        <w:t xml:space="preserve">can even </w:t>
      </w:r>
      <w:r w:rsidR="009C493B" w:rsidRPr="006A185E">
        <w:t>recall</w:t>
      </w:r>
      <w:r w:rsidR="00201DC4" w:rsidRPr="006A185E">
        <w:t xml:space="preserve"> his father </w:t>
      </w:r>
      <w:r w:rsidR="009C493B" w:rsidRPr="006A185E">
        <w:t xml:space="preserve">saying </w:t>
      </w:r>
      <w:r w:rsidR="00201DC4" w:rsidRPr="006A185E">
        <w:t xml:space="preserve">half-jokingly </w:t>
      </w:r>
      <w:r w:rsidR="009C493B" w:rsidRPr="006A185E">
        <w:t>that he could not start eating until he gave the instrumental case for a certain Russian verb.</w:t>
      </w:r>
      <w:r w:rsidR="00201DC4" w:rsidRPr="006A185E">
        <w:t>)</w:t>
      </w:r>
      <w:r w:rsidR="009C493B" w:rsidRPr="006A185E">
        <w:t xml:space="preserve"> </w:t>
      </w:r>
    </w:p>
    <w:p w:rsidR="00624853" w:rsidRPr="006A185E" w:rsidRDefault="00624853" w:rsidP="006035FB">
      <w:r w:rsidRPr="006A185E">
        <w:tab/>
      </w:r>
      <w:r w:rsidR="00D9315D" w:rsidRPr="006A185E">
        <w:t xml:space="preserve">Alexander’s father contributed to the development of institutional support by setting up a Russian Saturday school on the college campus. </w:t>
      </w:r>
      <w:r w:rsidR="00D71CC1" w:rsidRPr="006A185E">
        <w:t xml:space="preserve">In the class, </w:t>
      </w:r>
      <w:r w:rsidR="009C493B" w:rsidRPr="006A185E">
        <w:t>Alexander</w:t>
      </w:r>
      <w:r w:rsidR="00D71CC1" w:rsidRPr="006A185E">
        <w:t xml:space="preserve"> formally </w:t>
      </w:r>
      <w:r w:rsidR="009C493B" w:rsidRPr="006A185E">
        <w:t>learned</w:t>
      </w:r>
      <w:r w:rsidR="00D71CC1" w:rsidRPr="006A185E">
        <w:t xml:space="preserve"> Russian, </w:t>
      </w:r>
      <w:r w:rsidR="00F66A0B" w:rsidRPr="006A185E">
        <w:t>including</w:t>
      </w:r>
      <w:r w:rsidR="00D71CC1" w:rsidRPr="006A185E">
        <w:t xml:space="preserve"> composition, spelling, grammar, geography and culture. </w:t>
      </w:r>
      <w:r w:rsidR="009C493B" w:rsidRPr="006A185E">
        <w:t xml:space="preserve">Alexander was not particularly </w:t>
      </w:r>
      <w:r w:rsidR="00D9315D" w:rsidRPr="006A185E">
        <w:t>motivated to attend</w:t>
      </w:r>
      <w:r w:rsidR="009C493B" w:rsidRPr="006A185E">
        <w:t xml:space="preserve"> these classes, but </w:t>
      </w:r>
      <w:r w:rsidR="004B58C4" w:rsidRPr="006A185E">
        <w:t>he says that he came to appreciate</w:t>
      </w:r>
      <w:r w:rsidR="00FE4BD6" w:rsidRPr="006A185E">
        <w:t xml:space="preserve"> his time with fellow students as m</w:t>
      </w:r>
      <w:r w:rsidR="009C493B" w:rsidRPr="006A185E">
        <w:t>any of these early rel</w:t>
      </w:r>
      <w:r w:rsidR="00365969">
        <w:t>ationships with fellow heritage-</w:t>
      </w:r>
      <w:r w:rsidR="009C493B" w:rsidRPr="006A185E">
        <w:t>speakers grew into</w:t>
      </w:r>
      <w:r w:rsidR="00D71CC1" w:rsidRPr="006A185E">
        <w:t xml:space="preserve"> life-long friendships. </w:t>
      </w:r>
    </w:p>
    <w:p w:rsidR="00D71CC1" w:rsidRPr="006A185E" w:rsidRDefault="00624853" w:rsidP="006035FB">
      <w:r w:rsidRPr="006A185E">
        <w:tab/>
      </w:r>
      <w:r w:rsidR="009C493B" w:rsidRPr="006A185E">
        <w:t>Alexander</w:t>
      </w:r>
      <w:r w:rsidR="00D71CC1" w:rsidRPr="006A185E">
        <w:t xml:space="preserve"> always thought of </w:t>
      </w:r>
      <w:r w:rsidR="009C493B" w:rsidRPr="006A185E">
        <w:t>himself as</w:t>
      </w:r>
      <w:r w:rsidR="00D71CC1" w:rsidRPr="006A185E">
        <w:t xml:space="preserve"> exclusively American</w:t>
      </w:r>
      <w:r w:rsidR="00D9315D" w:rsidRPr="006A185E">
        <w:t>, and as he grew up, he did</w:t>
      </w:r>
      <w:r w:rsidR="00BB57E7" w:rsidRPr="006A185E">
        <w:t xml:space="preserve"> not feel much affinity with Russian culture</w:t>
      </w:r>
      <w:r w:rsidR="00365969">
        <w:t>,</w:t>
      </w:r>
      <w:r w:rsidR="004B58C4" w:rsidRPr="006A185E">
        <w:t xml:space="preserve"> but he did have</w:t>
      </w:r>
      <w:r w:rsidR="00BB57E7" w:rsidRPr="006A185E">
        <w:t xml:space="preserve"> an interest in language. </w:t>
      </w:r>
      <w:r w:rsidR="009C493B" w:rsidRPr="006A185E">
        <w:t>Alexander</w:t>
      </w:r>
      <w:r w:rsidR="00D71CC1" w:rsidRPr="006A185E">
        <w:t xml:space="preserve"> majored in geography and Russian at </w:t>
      </w:r>
      <w:r w:rsidR="00BB57E7" w:rsidRPr="006A185E">
        <w:t>the</w:t>
      </w:r>
      <w:r w:rsidR="00D71CC1" w:rsidRPr="006A185E">
        <w:t xml:space="preserve"> university. </w:t>
      </w:r>
      <w:r w:rsidR="009C493B" w:rsidRPr="006A185E">
        <w:t>He</w:t>
      </w:r>
      <w:r w:rsidR="00D71CC1" w:rsidRPr="006A185E">
        <w:t xml:space="preserve"> tested out of Russian classes and </w:t>
      </w:r>
      <w:r w:rsidR="00365969">
        <w:t>worked</w:t>
      </w:r>
      <w:r w:rsidR="00D71CC1" w:rsidRPr="006A185E">
        <w:t xml:space="preserve"> as a teaching assistant</w:t>
      </w:r>
      <w:r w:rsidR="00BB57E7" w:rsidRPr="006A185E">
        <w:t>. In this job, he learned</w:t>
      </w:r>
      <w:r w:rsidR="00D71CC1" w:rsidRPr="006A185E">
        <w:t xml:space="preserve"> how to teach Russian grammar from a pedagogical standpoint. </w:t>
      </w:r>
      <w:r w:rsidR="00BB57E7" w:rsidRPr="006A185E">
        <w:t xml:space="preserve">This knowledge helped him when he became a teacher at the school where his father taught. </w:t>
      </w:r>
    </w:p>
    <w:p w:rsidR="00935EB4" w:rsidRPr="006A185E" w:rsidRDefault="00BB57E7" w:rsidP="006035FB">
      <w:r w:rsidRPr="006A185E">
        <w:tab/>
        <w:t xml:space="preserve">An examination of Alexander’s narrative history shows strong external factors driving his initial acquisition of the language. It is interesting to note that </w:t>
      </w:r>
      <w:r w:rsidR="00F119AC">
        <w:t>he</w:t>
      </w:r>
      <w:r w:rsidRPr="006A185E">
        <w:t xml:space="preserve"> achieved high proficiency in Russian in spite of his </w:t>
      </w:r>
      <w:r w:rsidR="004B58C4" w:rsidRPr="006A185E">
        <w:t xml:space="preserve">initial </w:t>
      </w:r>
      <w:r w:rsidRPr="006A185E">
        <w:t xml:space="preserve">lack of </w:t>
      </w:r>
      <w:r w:rsidR="004B58C4" w:rsidRPr="006A185E">
        <w:t xml:space="preserve">intrinsic </w:t>
      </w:r>
      <w:r w:rsidRPr="006A185E">
        <w:t xml:space="preserve">motivation </w:t>
      </w:r>
      <w:r w:rsidR="004B58C4" w:rsidRPr="006A185E">
        <w:t xml:space="preserve">or a </w:t>
      </w:r>
      <w:r w:rsidRPr="006A185E">
        <w:t xml:space="preserve">sense of cultural affinity. In his case, strong human networks and institutional support seem to have sustained his early learning, and this language proficiency was further enhanced and maintained due to his career choice, which was only possible because of the high status Russian enjoyed as the language of the other superpower during the Cold War. </w:t>
      </w:r>
      <w:r w:rsidR="004B58C4" w:rsidRPr="006A185E">
        <w:t xml:space="preserve">The following diagram </w:t>
      </w:r>
      <w:r w:rsidR="00624853" w:rsidRPr="006A185E">
        <w:t>charts</w:t>
      </w:r>
      <w:r w:rsidR="004B58C4" w:rsidRPr="006A185E">
        <w:t xml:space="preserve"> Alexander’</w:t>
      </w:r>
      <w:r w:rsidR="00624853" w:rsidRPr="006A185E">
        <w:t>s development of Russian proficiency:</w:t>
      </w:r>
    </w:p>
    <w:p w:rsidR="001B183C" w:rsidRPr="006A185E" w:rsidRDefault="001B183C" w:rsidP="006035FB"/>
    <w:p w:rsidR="001B183C" w:rsidRPr="006A185E" w:rsidRDefault="004D5276" w:rsidP="006035FB">
      <w:r>
        <w:rPr>
          <w:noProof/>
          <w:lang w:eastAsia="ja-JP"/>
        </w:rPr>
        <w:lastRenderedPageBreak/>
        <w:drawing>
          <wp:inline distT="0" distB="0" distL="0" distR="0">
            <wp:extent cx="5486400" cy="4114800"/>
            <wp:effectExtent l="19050" t="0" r="0" b="0"/>
            <wp:docPr id="2" name="Picture 2" descr="Slid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ide4"/>
                    <pic:cNvPicPr>
                      <a:picLocks noChangeAspect="1" noChangeArrowheads="1"/>
                    </pic:cNvPicPr>
                  </pic:nvPicPr>
                  <pic:blipFill>
                    <a:blip r:embed="rId8" cstate="print"/>
                    <a:srcRect/>
                    <a:stretch>
                      <a:fillRect/>
                    </a:stretch>
                  </pic:blipFill>
                  <pic:spPr bwMode="auto">
                    <a:xfrm>
                      <a:off x="0" y="0"/>
                      <a:ext cx="5486400" cy="4114800"/>
                    </a:xfrm>
                    <a:prstGeom prst="rect">
                      <a:avLst/>
                    </a:prstGeom>
                    <a:noFill/>
                    <a:ln w="9525">
                      <a:noFill/>
                      <a:miter lim="800000"/>
                      <a:headEnd/>
                      <a:tailEnd/>
                    </a:ln>
                  </pic:spPr>
                </pic:pic>
              </a:graphicData>
            </a:graphic>
          </wp:inline>
        </w:drawing>
      </w:r>
    </w:p>
    <w:p w:rsidR="00B64903" w:rsidRPr="006A185E" w:rsidRDefault="00B64903" w:rsidP="006035FB">
      <w:pPr>
        <w:jc w:val="center"/>
        <w:rPr>
          <w:b/>
        </w:rPr>
      </w:pPr>
    </w:p>
    <w:p w:rsidR="00581550" w:rsidRPr="00365969" w:rsidRDefault="00D71CC1" w:rsidP="006035FB">
      <w:pPr>
        <w:jc w:val="center"/>
      </w:pPr>
      <w:r w:rsidRPr="00365969">
        <w:t>Megan</w:t>
      </w:r>
    </w:p>
    <w:p w:rsidR="00B64903" w:rsidRPr="006A185E" w:rsidRDefault="00B64903" w:rsidP="006035FB">
      <w:pPr>
        <w:jc w:val="center"/>
        <w:rPr>
          <w:b/>
        </w:rPr>
      </w:pPr>
    </w:p>
    <w:p w:rsidR="00D71CC1" w:rsidRPr="006A185E" w:rsidRDefault="00581550" w:rsidP="006035FB">
      <w:r w:rsidRPr="006A185E">
        <w:tab/>
        <w:t xml:space="preserve">Megan is </w:t>
      </w:r>
      <w:r w:rsidR="00B64903" w:rsidRPr="006A185E">
        <w:t xml:space="preserve">a native Korean speaker in her 20s </w:t>
      </w:r>
      <w:r w:rsidRPr="006A185E">
        <w:t xml:space="preserve">currently </w:t>
      </w:r>
      <w:r w:rsidR="00B64903" w:rsidRPr="006A185E">
        <w:t xml:space="preserve">doing her </w:t>
      </w:r>
      <w:r w:rsidR="00365969">
        <w:t>m</w:t>
      </w:r>
      <w:r w:rsidR="00B64903" w:rsidRPr="006A185E">
        <w:t>aster</w:t>
      </w:r>
      <w:r w:rsidR="004B58C4" w:rsidRPr="006A185E">
        <w:t>’</w:t>
      </w:r>
      <w:r w:rsidR="00B64903" w:rsidRPr="006A185E">
        <w:t xml:space="preserve">s </w:t>
      </w:r>
      <w:r w:rsidR="00365969">
        <w:t>d</w:t>
      </w:r>
      <w:r w:rsidR="00B64903" w:rsidRPr="006A185E">
        <w:t>egree in translation and interpretation with English and Korean as her working languages</w:t>
      </w:r>
      <w:r w:rsidRPr="006A185E">
        <w:t xml:space="preserve">. She </w:t>
      </w:r>
      <w:r w:rsidR="00B64903" w:rsidRPr="006A185E">
        <w:t>has</w:t>
      </w:r>
      <w:r w:rsidRPr="006A185E">
        <w:t xml:space="preserve"> </w:t>
      </w:r>
      <w:r w:rsidR="00201DC4" w:rsidRPr="006A185E">
        <w:t xml:space="preserve">a </w:t>
      </w:r>
      <w:r w:rsidR="00B64903" w:rsidRPr="006A185E">
        <w:t>high level of proficiency in</w:t>
      </w:r>
      <w:r w:rsidRPr="006A185E">
        <w:t xml:space="preserve"> both Chinese and English. </w:t>
      </w:r>
      <w:r w:rsidR="000F377B" w:rsidRPr="006A185E">
        <w:t xml:space="preserve">Megan reports that she found high school </w:t>
      </w:r>
      <w:r w:rsidR="00B64903" w:rsidRPr="006A185E">
        <w:t>language classes (English and German</w:t>
      </w:r>
      <w:r w:rsidR="000F377B" w:rsidRPr="006A185E">
        <w:t>) to be easy</w:t>
      </w:r>
      <w:r w:rsidR="00365969">
        <w:t>,</w:t>
      </w:r>
      <w:r w:rsidR="000F377B" w:rsidRPr="006A185E">
        <w:t xml:space="preserve"> and this led her to believe that </w:t>
      </w:r>
      <w:r w:rsidRPr="006A185E">
        <w:t>she</w:t>
      </w:r>
      <w:r w:rsidR="00D71CC1" w:rsidRPr="006A185E">
        <w:t xml:space="preserve"> had a natural aptitude for languages</w:t>
      </w:r>
      <w:r w:rsidR="000F377B" w:rsidRPr="006A185E">
        <w:t xml:space="preserve">. </w:t>
      </w:r>
      <w:r w:rsidR="004B58C4" w:rsidRPr="006A185E">
        <w:t xml:space="preserve">In high school, she also became interested in Chinese cinema. During her college years, </w:t>
      </w:r>
      <w:smartTag w:uri="urn:schemas-microsoft-com:office:smarttags" w:element="country-region">
        <w:smartTag w:uri="urn:schemas-microsoft-com:office:smarttags" w:element="place">
          <w:r w:rsidRPr="006A185E">
            <w:t xml:space="preserve">South </w:t>
          </w:r>
          <w:r w:rsidR="00D71CC1" w:rsidRPr="006A185E">
            <w:t>Korea</w:t>
          </w:r>
        </w:smartTag>
      </w:smartTag>
      <w:r w:rsidR="00D71CC1" w:rsidRPr="006A185E">
        <w:t xml:space="preserve"> opened up diplomatic relations with </w:t>
      </w:r>
      <w:smartTag w:uri="urn:schemas-microsoft-com:office:smarttags" w:element="country-region">
        <w:smartTag w:uri="urn:schemas-microsoft-com:office:smarttags" w:element="place">
          <w:r w:rsidR="00D71CC1" w:rsidRPr="006A185E">
            <w:t>China</w:t>
          </w:r>
        </w:smartTag>
      </w:smartTag>
      <w:r w:rsidR="00453AC7" w:rsidRPr="006A185E">
        <w:t>.</w:t>
      </w:r>
      <w:r w:rsidR="00D71CC1" w:rsidRPr="006A185E">
        <w:t xml:space="preserve"> </w:t>
      </w:r>
      <w:r w:rsidRPr="006A185E">
        <w:t>Megan</w:t>
      </w:r>
      <w:r w:rsidR="00D71CC1" w:rsidRPr="006A185E">
        <w:t xml:space="preserve"> </w:t>
      </w:r>
      <w:r w:rsidR="00DB062B" w:rsidRPr="006A185E">
        <w:t xml:space="preserve">therefore </w:t>
      </w:r>
      <w:r w:rsidR="00D71CC1" w:rsidRPr="006A185E">
        <w:t xml:space="preserve">decided to </w:t>
      </w:r>
      <w:r w:rsidR="00453AC7" w:rsidRPr="006A185E">
        <w:t>major in both</w:t>
      </w:r>
      <w:r w:rsidR="00D71CC1" w:rsidRPr="006A185E">
        <w:t xml:space="preserve"> Chinese and economics at the university. </w:t>
      </w:r>
    </w:p>
    <w:p w:rsidR="00453AC7" w:rsidRPr="006A185E" w:rsidRDefault="00D71CC1" w:rsidP="006035FB">
      <w:r w:rsidRPr="006A185E">
        <w:tab/>
        <w:t xml:space="preserve">In </w:t>
      </w:r>
      <w:r w:rsidR="00581550" w:rsidRPr="006A185E">
        <w:t>her</w:t>
      </w:r>
      <w:r w:rsidRPr="006A185E">
        <w:t xml:space="preserve"> junior year of college, </w:t>
      </w:r>
      <w:r w:rsidR="00581550" w:rsidRPr="006A185E">
        <w:t xml:space="preserve">Megan </w:t>
      </w:r>
      <w:r w:rsidRPr="006A185E">
        <w:t xml:space="preserve">went to </w:t>
      </w:r>
      <w:smartTag w:uri="urn:schemas-microsoft-com:office:smarttags" w:element="City">
        <w:smartTag w:uri="urn:schemas-microsoft-com:office:smarttags" w:element="place">
          <w:r w:rsidRPr="006A185E">
            <w:t>Beijing</w:t>
          </w:r>
        </w:smartTag>
      </w:smartTag>
      <w:r w:rsidRPr="006A185E">
        <w:t xml:space="preserve"> as an exchange student. </w:t>
      </w:r>
      <w:r w:rsidR="00624853" w:rsidRPr="006A185E">
        <w:t>She was shocked to find that her university study of Chinese had not adequately prepare</w:t>
      </w:r>
      <w:r w:rsidR="00DB062B" w:rsidRPr="006A185E">
        <w:t>d</w:t>
      </w:r>
      <w:r w:rsidR="00624853" w:rsidRPr="006A185E">
        <w:t xml:space="preserve"> her</w:t>
      </w:r>
      <w:r w:rsidRPr="006A185E">
        <w:t xml:space="preserve">. For the next six months, </w:t>
      </w:r>
      <w:r w:rsidR="00581550" w:rsidRPr="006A185E">
        <w:t>she</w:t>
      </w:r>
      <w:r w:rsidRPr="006A185E">
        <w:t xml:space="preserve"> spent every </w:t>
      </w:r>
      <w:r w:rsidR="00581550" w:rsidRPr="006A185E">
        <w:t xml:space="preserve">waking </w:t>
      </w:r>
      <w:r w:rsidRPr="006A185E">
        <w:t>minute deeply immersed in studying Chines</w:t>
      </w:r>
      <w:r w:rsidR="00581550" w:rsidRPr="006A185E">
        <w:t xml:space="preserve">e and speaking with </w:t>
      </w:r>
      <w:r w:rsidR="00201DC4" w:rsidRPr="006A185E">
        <w:t>Chinese friends</w:t>
      </w:r>
      <w:r w:rsidR="00581550" w:rsidRPr="006A185E">
        <w:t xml:space="preserve">. </w:t>
      </w:r>
      <w:r w:rsidRPr="006A185E">
        <w:t xml:space="preserve">At the end of this time, </w:t>
      </w:r>
      <w:r w:rsidR="00581550" w:rsidRPr="006A185E">
        <w:t>she</w:t>
      </w:r>
      <w:r w:rsidRPr="006A185E">
        <w:t xml:space="preserve"> suddenly found that </w:t>
      </w:r>
      <w:r w:rsidR="00581550" w:rsidRPr="006A185E">
        <w:t xml:space="preserve">she </w:t>
      </w:r>
      <w:r w:rsidRPr="006A185E">
        <w:t>could speak about and understand virtually anything</w:t>
      </w:r>
      <w:r w:rsidR="00624853" w:rsidRPr="006A185E">
        <w:t xml:space="preserve"> she heard</w:t>
      </w:r>
      <w:r w:rsidRPr="006A185E">
        <w:t xml:space="preserve">. </w:t>
      </w:r>
      <w:r w:rsidR="00581550" w:rsidRPr="006A185E">
        <w:t>She</w:t>
      </w:r>
      <w:r w:rsidRPr="006A185E">
        <w:t xml:space="preserve"> </w:t>
      </w:r>
      <w:r w:rsidR="00581550" w:rsidRPr="006A185E">
        <w:t>easily acquired</w:t>
      </w:r>
      <w:r w:rsidRPr="006A185E">
        <w:t xml:space="preserve"> excellent pronunciation</w:t>
      </w:r>
      <w:r w:rsidR="00F66A0B" w:rsidRPr="006A185E">
        <w:t>,</w:t>
      </w:r>
      <w:r w:rsidRPr="006A185E">
        <w:t xml:space="preserve"> </w:t>
      </w:r>
      <w:r w:rsidR="00201DC4" w:rsidRPr="006A185E">
        <w:t>to the extent</w:t>
      </w:r>
      <w:r w:rsidRPr="006A185E">
        <w:t xml:space="preserve"> that Chinese people would often mistake </w:t>
      </w:r>
      <w:r w:rsidR="00581550" w:rsidRPr="006A185E">
        <w:t>her</w:t>
      </w:r>
      <w:r w:rsidRPr="006A185E">
        <w:t xml:space="preserve"> for a native speaker.</w:t>
      </w:r>
      <w:r w:rsidR="004B58C4" w:rsidRPr="006A185E">
        <w:t xml:space="preserve"> </w:t>
      </w:r>
      <w:r w:rsidR="00581550" w:rsidRPr="006A185E">
        <w:t>She</w:t>
      </w:r>
      <w:r w:rsidRPr="006A185E">
        <w:t xml:space="preserve"> also had a </w:t>
      </w:r>
      <w:r w:rsidR="008329DE" w:rsidRPr="006A185E">
        <w:t xml:space="preserve">close non-romantic relationship with a </w:t>
      </w:r>
      <w:r w:rsidR="00581550" w:rsidRPr="006A185E">
        <w:t>male Chinese friend who took a</w:t>
      </w:r>
      <w:r w:rsidRPr="006A185E">
        <w:t xml:space="preserve"> genuine interest in </w:t>
      </w:r>
      <w:r w:rsidR="00581550" w:rsidRPr="006A185E">
        <w:t>getting to know her well</w:t>
      </w:r>
      <w:r w:rsidRPr="006A185E">
        <w:t xml:space="preserve">. </w:t>
      </w:r>
      <w:r w:rsidR="007B348B" w:rsidRPr="006A185E">
        <w:t>She reports learning</w:t>
      </w:r>
      <w:r w:rsidRPr="006A185E">
        <w:t xml:space="preserve"> Chinese without much hardship</w:t>
      </w:r>
      <w:r w:rsidR="007B348B" w:rsidRPr="006A185E">
        <w:t>, finding</w:t>
      </w:r>
      <w:r w:rsidRPr="006A185E">
        <w:t xml:space="preserve"> it easier since the Chinese share the same Confucian culture </w:t>
      </w:r>
      <w:r w:rsidR="007B348B" w:rsidRPr="006A185E">
        <w:t>as</w:t>
      </w:r>
      <w:r w:rsidRPr="006A185E">
        <w:t xml:space="preserve"> </w:t>
      </w:r>
      <w:smartTag w:uri="urn:schemas-microsoft-com:office:smarttags" w:element="country-region">
        <w:smartTag w:uri="urn:schemas-microsoft-com:office:smarttags" w:element="place">
          <w:r w:rsidRPr="006A185E">
            <w:t>Korea</w:t>
          </w:r>
        </w:smartTag>
      </w:smartTag>
      <w:r w:rsidRPr="006A185E">
        <w:t>.</w:t>
      </w:r>
    </w:p>
    <w:p w:rsidR="00D71CC1" w:rsidRPr="006A185E" w:rsidRDefault="00D71CC1" w:rsidP="006035FB">
      <w:r w:rsidRPr="006A185E">
        <w:tab/>
      </w:r>
      <w:r w:rsidR="004B58C4" w:rsidRPr="006A185E">
        <w:t>Megan</w:t>
      </w:r>
      <w:r w:rsidR="007B348B" w:rsidRPr="006A185E">
        <w:t xml:space="preserve"> considered </w:t>
      </w:r>
      <w:r w:rsidR="004B58C4" w:rsidRPr="006A185E">
        <w:t>becoming a Chinese interpreter</w:t>
      </w:r>
      <w:r w:rsidR="0031240C" w:rsidRPr="006A185E">
        <w:t>, but felt the demand for Chinese was not high enough</w:t>
      </w:r>
      <w:r w:rsidR="00624853" w:rsidRPr="006A185E">
        <w:t xml:space="preserve">, </w:t>
      </w:r>
      <w:r w:rsidR="0031240C" w:rsidRPr="006A185E">
        <w:t>so she chose to study</w:t>
      </w:r>
      <w:r w:rsidRPr="006A185E">
        <w:t xml:space="preserve"> English</w:t>
      </w:r>
      <w:r w:rsidR="0031240C" w:rsidRPr="006A185E">
        <w:t>,</w:t>
      </w:r>
      <w:r w:rsidRPr="006A185E">
        <w:t xml:space="preserve"> the </w:t>
      </w:r>
      <w:r w:rsidR="007B348B" w:rsidRPr="006A185E">
        <w:t>global language</w:t>
      </w:r>
      <w:r w:rsidRPr="006A185E">
        <w:t xml:space="preserve">. </w:t>
      </w:r>
      <w:r w:rsidR="00F66A0B" w:rsidRPr="006A185E">
        <w:t>When</w:t>
      </w:r>
      <w:r w:rsidR="007B348B" w:rsidRPr="006A185E">
        <w:t xml:space="preserve"> </w:t>
      </w:r>
      <w:r w:rsidR="007B348B" w:rsidRPr="006A185E">
        <w:lastRenderedPageBreak/>
        <w:t>she</w:t>
      </w:r>
      <w:r w:rsidRPr="006A185E">
        <w:t xml:space="preserve"> went back to </w:t>
      </w:r>
      <w:smartTag w:uri="urn:schemas-microsoft-com:office:smarttags" w:element="country-region">
        <w:smartTag w:uri="urn:schemas-microsoft-com:office:smarttags" w:element="place">
          <w:r w:rsidRPr="006A185E">
            <w:t>Korea</w:t>
          </w:r>
        </w:smartTag>
      </w:smartTag>
      <w:r w:rsidRPr="006A185E">
        <w:t xml:space="preserve">, </w:t>
      </w:r>
      <w:r w:rsidR="007B348B" w:rsidRPr="006A185E">
        <w:t>she</w:t>
      </w:r>
      <w:r w:rsidRPr="006A185E">
        <w:t xml:space="preserve"> </w:t>
      </w:r>
      <w:r w:rsidR="00F66A0B" w:rsidRPr="006A185E">
        <w:t xml:space="preserve">therefore </w:t>
      </w:r>
      <w:r w:rsidRPr="006A185E">
        <w:t>devoted more time to English, attending an English institute</w:t>
      </w:r>
      <w:r w:rsidR="007B348B" w:rsidRPr="006A185E">
        <w:t xml:space="preserve">. Her </w:t>
      </w:r>
      <w:r w:rsidR="00365969">
        <w:t>proficiency</w:t>
      </w:r>
      <w:r w:rsidR="007B348B" w:rsidRPr="006A185E">
        <w:t xml:space="preserve"> eventually improved to the point that she was able </w:t>
      </w:r>
      <w:r w:rsidRPr="006A185E">
        <w:t xml:space="preserve">to </w:t>
      </w:r>
      <w:r w:rsidR="00453AC7" w:rsidRPr="006A185E">
        <w:t xml:space="preserve">matriculate to a </w:t>
      </w:r>
      <w:smartTag w:uri="urn:schemas-microsoft-com:office:smarttags" w:element="country-region">
        <w:smartTag w:uri="urn:schemas-microsoft-com:office:smarttags" w:element="place">
          <w:r w:rsidR="00453AC7" w:rsidRPr="006A185E">
            <w:t>U.S.</w:t>
          </w:r>
        </w:smartTag>
      </w:smartTag>
      <w:r w:rsidR="00453AC7" w:rsidRPr="006A185E">
        <w:t xml:space="preserve"> graduate program</w:t>
      </w:r>
      <w:r w:rsidRPr="006A185E">
        <w:t xml:space="preserve">. </w:t>
      </w:r>
    </w:p>
    <w:p w:rsidR="00D71CC1" w:rsidRPr="006A185E" w:rsidRDefault="00D71CC1" w:rsidP="006035FB">
      <w:r w:rsidRPr="006A185E">
        <w:tab/>
      </w:r>
      <w:r w:rsidR="00453AC7" w:rsidRPr="006A185E">
        <w:t xml:space="preserve">Megan’s narrative begins with strong internal factors such as confidence and a sense of cultural affinity (but with little interest in language itself). In </w:t>
      </w:r>
      <w:smartTag w:uri="urn:schemas-microsoft-com:office:smarttags" w:element="country-region">
        <w:smartTag w:uri="urn:schemas-microsoft-com:office:smarttags" w:element="place">
          <w:r w:rsidR="00453AC7" w:rsidRPr="006A185E">
            <w:t>China</w:t>
          </w:r>
        </w:smartTag>
      </w:smartTag>
      <w:r w:rsidR="00453AC7" w:rsidRPr="006A185E">
        <w:t>, human networks (close friendships), institutional support (the exchange program) and a sense of close cultural ties (</w:t>
      </w:r>
      <w:smartTag w:uri="urn:schemas-microsoft-com:office:smarttags" w:element="country-region">
        <w:smartTag w:uri="urn:schemas-microsoft-com:office:smarttags" w:element="place">
          <w:r w:rsidR="00453AC7" w:rsidRPr="006A185E">
            <w:t>Korea</w:t>
          </w:r>
        </w:smartTag>
      </w:smartTag>
      <w:r w:rsidR="00453AC7" w:rsidRPr="006A185E">
        <w:t xml:space="preserve"> and </w:t>
      </w:r>
      <w:smartTag w:uri="urn:schemas-microsoft-com:office:smarttags" w:element="country-region">
        <w:smartTag w:uri="urn:schemas-microsoft-com:office:smarttags" w:element="place">
          <w:r w:rsidR="00453AC7" w:rsidRPr="006A185E">
            <w:t>China</w:t>
          </w:r>
        </w:smartTag>
      </w:smartTag>
      <w:r w:rsidR="00453AC7" w:rsidRPr="006A185E">
        <w:t xml:space="preserve"> share a Confucian heritage) help her to rapidly develop </w:t>
      </w:r>
      <w:r w:rsidR="00365969">
        <w:t>fluency. Chinese is also a high-</w:t>
      </w:r>
      <w:r w:rsidR="00453AC7" w:rsidRPr="006A185E">
        <w:t>status language</w:t>
      </w:r>
      <w:r w:rsidR="00624853" w:rsidRPr="006A185E">
        <w:t xml:space="preserve">. Even so, </w:t>
      </w:r>
      <w:r w:rsidR="0031240C" w:rsidRPr="006A185E">
        <w:t>the</w:t>
      </w:r>
      <w:r w:rsidR="00453AC7" w:rsidRPr="006A185E">
        <w:t xml:space="preserve"> status of English as a global language eventually causes her to abandon Chinese and learn English. When learning English, institutional support facilitate</w:t>
      </w:r>
      <w:r w:rsidR="00365969">
        <w:t>d</w:t>
      </w:r>
      <w:r w:rsidR="00453AC7" w:rsidRPr="006A185E">
        <w:t xml:space="preserve"> the acquisition of academic English </w:t>
      </w:r>
      <w:r w:rsidR="000F21BF" w:rsidRPr="006A185E">
        <w:t>yet</w:t>
      </w:r>
      <w:r w:rsidR="00453AC7" w:rsidRPr="006A185E">
        <w:t xml:space="preserve"> she report</w:t>
      </w:r>
      <w:r w:rsidR="00365969">
        <w:t xml:space="preserve">ed </w:t>
      </w:r>
      <w:r w:rsidR="00453AC7" w:rsidRPr="006A185E">
        <w:t>being more fluent in Chinese. She attribute</w:t>
      </w:r>
      <w:r w:rsidR="00365969">
        <w:t>d</w:t>
      </w:r>
      <w:r w:rsidR="00453AC7" w:rsidRPr="006A185E">
        <w:t xml:space="preserve"> this to the closer personal ties she enjoyed </w:t>
      </w:r>
      <w:r w:rsidR="0031240C" w:rsidRPr="006A185E">
        <w:t xml:space="preserve">in </w:t>
      </w:r>
      <w:smartTag w:uri="urn:schemas-microsoft-com:office:smarttags" w:element="country-region">
        <w:smartTag w:uri="urn:schemas-microsoft-com:office:smarttags" w:element="place">
          <w:r w:rsidR="0031240C" w:rsidRPr="006A185E">
            <w:t>China</w:t>
          </w:r>
        </w:smartTag>
      </w:smartTag>
      <w:r w:rsidR="00453AC7" w:rsidRPr="006A185E">
        <w:t xml:space="preserve">. </w:t>
      </w:r>
      <w:r w:rsidR="00624853" w:rsidRPr="006A185E">
        <w:t>The chart below shows Megan’s development of Chinese and English proficiency.</w:t>
      </w:r>
    </w:p>
    <w:p w:rsidR="00F97AB7" w:rsidRPr="006A185E" w:rsidRDefault="00F97AB7" w:rsidP="006035FB"/>
    <w:p w:rsidR="00F97AB7" w:rsidRPr="006A185E" w:rsidRDefault="004D5276" w:rsidP="006035FB">
      <w:r>
        <w:rPr>
          <w:noProof/>
          <w:lang w:eastAsia="ja-JP"/>
        </w:rPr>
        <w:drawing>
          <wp:inline distT="0" distB="0" distL="0" distR="0">
            <wp:extent cx="5486400" cy="3143250"/>
            <wp:effectExtent l="19050" t="0" r="0" b="0"/>
            <wp:docPr id="3" name="Picture 3" descr="revised-megan-conference-presentation-for-ex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vised-megan-conference-presentation-for-export"/>
                    <pic:cNvPicPr>
                      <a:picLocks noChangeAspect="1" noChangeArrowheads="1"/>
                    </pic:cNvPicPr>
                  </pic:nvPicPr>
                  <pic:blipFill>
                    <a:blip r:embed="rId9" cstate="print"/>
                    <a:srcRect/>
                    <a:stretch>
                      <a:fillRect/>
                    </a:stretch>
                  </pic:blipFill>
                  <pic:spPr bwMode="auto">
                    <a:xfrm>
                      <a:off x="0" y="0"/>
                      <a:ext cx="5486400" cy="3143250"/>
                    </a:xfrm>
                    <a:prstGeom prst="rect">
                      <a:avLst/>
                    </a:prstGeom>
                    <a:noFill/>
                    <a:ln w="9525">
                      <a:noFill/>
                      <a:miter lim="800000"/>
                      <a:headEnd/>
                      <a:tailEnd/>
                    </a:ln>
                  </pic:spPr>
                </pic:pic>
              </a:graphicData>
            </a:graphic>
          </wp:inline>
        </w:drawing>
      </w:r>
    </w:p>
    <w:p w:rsidR="00D71CC1" w:rsidRPr="00365969" w:rsidRDefault="00D71CC1" w:rsidP="006035FB">
      <w:pPr>
        <w:jc w:val="center"/>
      </w:pPr>
      <w:r w:rsidRPr="00365969">
        <w:t>Aaron</w:t>
      </w:r>
    </w:p>
    <w:p w:rsidR="000F21BF" w:rsidRPr="006A185E" w:rsidRDefault="008250CE" w:rsidP="006035FB">
      <w:r w:rsidRPr="006A185E">
        <w:tab/>
      </w:r>
    </w:p>
    <w:p w:rsidR="000F21BF" w:rsidRPr="006A185E" w:rsidRDefault="000F21BF" w:rsidP="006035FB">
      <w:r w:rsidRPr="006A185E">
        <w:tab/>
      </w:r>
      <w:r w:rsidR="00D71CC1" w:rsidRPr="006A185E">
        <w:rPr>
          <w:rFonts w:eastAsia="Batang"/>
          <w:lang w:eastAsia="ko-KR"/>
        </w:rPr>
        <w:t>Aaron</w:t>
      </w:r>
      <w:r w:rsidR="008250CE" w:rsidRPr="006A185E">
        <w:rPr>
          <w:rFonts w:eastAsia="Batang"/>
          <w:lang w:eastAsia="ko-KR"/>
        </w:rPr>
        <w:t xml:space="preserve"> is from the </w:t>
      </w:r>
      <w:r w:rsidR="00D71CC1" w:rsidRPr="006A185E">
        <w:rPr>
          <w:rFonts w:eastAsia="Batang"/>
          <w:lang w:eastAsia="ko-KR"/>
        </w:rPr>
        <w:t xml:space="preserve">former </w:t>
      </w:r>
      <w:smartTag w:uri="urn:schemas-microsoft-com:office:smarttags" w:element="country-region">
        <w:smartTag w:uri="urn:schemas-microsoft-com:office:smarttags" w:element="place">
          <w:r w:rsidR="00D71CC1" w:rsidRPr="006A185E">
            <w:rPr>
              <w:rFonts w:eastAsia="Batang"/>
              <w:lang w:eastAsia="ko-KR"/>
            </w:rPr>
            <w:t>Yugoslavia</w:t>
          </w:r>
        </w:smartTag>
      </w:smartTag>
      <w:r w:rsidR="00D71CC1" w:rsidRPr="006A185E">
        <w:rPr>
          <w:rFonts w:eastAsia="Batang"/>
          <w:lang w:eastAsia="ko-KR"/>
        </w:rPr>
        <w:t xml:space="preserve">. He has taught Russian and Old-Church Slavonic at the university level and currently </w:t>
      </w:r>
      <w:r w:rsidR="00FB389E" w:rsidRPr="006A185E">
        <w:rPr>
          <w:rFonts w:eastAsia="Batang"/>
          <w:lang w:eastAsia="ko-KR"/>
        </w:rPr>
        <w:t>teaches</w:t>
      </w:r>
      <w:r w:rsidR="00D71CC1" w:rsidRPr="006A185E">
        <w:rPr>
          <w:rFonts w:eastAsia="Batang"/>
          <w:lang w:eastAsia="ko-KR"/>
        </w:rPr>
        <w:t xml:space="preserve"> Croatian</w:t>
      </w:r>
      <w:r w:rsidR="00FB389E" w:rsidRPr="006A185E">
        <w:rPr>
          <w:rFonts w:eastAsia="Batang"/>
          <w:lang w:eastAsia="ko-KR"/>
        </w:rPr>
        <w:t xml:space="preserve"> at </w:t>
      </w:r>
      <w:r w:rsidRPr="006A185E">
        <w:rPr>
          <w:rFonts w:eastAsia="Batang"/>
          <w:lang w:eastAsia="ko-KR"/>
        </w:rPr>
        <w:t>a language institute</w:t>
      </w:r>
      <w:r w:rsidR="00FB389E" w:rsidRPr="006A185E">
        <w:rPr>
          <w:rFonts w:eastAsia="Batang"/>
          <w:lang w:eastAsia="ko-KR"/>
        </w:rPr>
        <w:t xml:space="preserve">. </w:t>
      </w:r>
      <w:r w:rsidR="00FB389E" w:rsidRPr="006A185E">
        <w:t xml:space="preserve">Aaron grew up in </w:t>
      </w:r>
      <w:smartTag w:uri="urn:schemas-microsoft-com:office:smarttags" w:element="country-region">
        <w:smartTag w:uri="urn:schemas-microsoft-com:office:smarttags" w:element="place">
          <w:r w:rsidR="00FB389E" w:rsidRPr="006A185E">
            <w:t>Bosnia</w:t>
          </w:r>
        </w:smartTag>
      </w:smartTag>
      <w:r w:rsidR="00FB389E" w:rsidRPr="006A185E">
        <w:t xml:space="preserve"> where both </w:t>
      </w:r>
      <w:r w:rsidR="00D71CC1" w:rsidRPr="006A185E">
        <w:t>Croatian and Serbian</w:t>
      </w:r>
      <w:r w:rsidR="00FB389E" w:rsidRPr="006A185E">
        <w:t xml:space="preserve"> </w:t>
      </w:r>
      <w:r w:rsidR="00551F2D" w:rsidRPr="006A185E">
        <w:t>exist as language varieties</w:t>
      </w:r>
      <w:r w:rsidR="00D71CC1" w:rsidRPr="006A185E">
        <w:t xml:space="preserve">. </w:t>
      </w:r>
      <w:r w:rsidR="00FB389E" w:rsidRPr="006A185E">
        <w:t>He</w:t>
      </w:r>
      <w:r w:rsidR="00D71CC1" w:rsidRPr="006A185E">
        <w:t xml:space="preserve"> learned early in life that</w:t>
      </w:r>
      <w:r w:rsidR="00365969">
        <w:t>,</w:t>
      </w:r>
      <w:r w:rsidR="00D71CC1" w:rsidRPr="006A185E">
        <w:t xml:space="preserve"> although the languages were similar, </w:t>
      </w:r>
      <w:r w:rsidR="00FB389E" w:rsidRPr="006A185E">
        <w:t>they were important as indications of identity within a specific</w:t>
      </w:r>
      <w:r w:rsidR="00D71CC1" w:rsidRPr="006A185E">
        <w:t xml:space="preserve"> ethnic community.</w:t>
      </w:r>
    </w:p>
    <w:p w:rsidR="00785BFE" w:rsidRPr="006A185E" w:rsidRDefault="00D71CC1" w:rsidP="006035FB">
      <w:r w:rsidRPr="006A185E">
        <w:tab/>
        <w:t xml:space="preserve">In </w:t>
      </w:r>
      <w:r w:rsidR="00785BFE" w:rsidRPr="006A185E">
        <w:t>Aaron’s</w:t>
      </w:r>
      <w:r w:rsidRPr="006A185E">
        <w:t xml:space="preserve"> village school, </w:t>
      </w:r>
      <w:r w:rsidR="00785BFE" w:rsidRPr="006A185E">
        <w:t>he</w:t>
      </w:r>
      <w:r w:rsidRPr="006A185E">
        <w:t xml:space="preserve"> </w:t>
      </w:r>
      <w:r w:rsidR="000F21BF" w:rsidRPr="006A185E">
        <w:t>learned</w:t>
      </w:r>
      <w:r w:rsidRPr="006A185E">
        <w:t xml:space="preserve"> Russian from 5</w:t>
      </w:r>
      <w:r w:rsidRPr="006A185E">
        <w:rPr>
          <w:vertAlign w:val="superscript"/>
        </w:rPr>
        <w:t>th</w:t>
      </w:r>
      <w:r w:rsidRPr="006A185E">
        <w:t xml:space="preserve"> to 12</w:t>
      </w:r>
      <w:r w:rsidRPr="006A185E">
        <w:rPr>
          <w:vertAlign w:val="superscript"/>
        </w:rPr>
        <w:t>th</w:t>
      </w:r>
      <w:r w:rsidRPr="006A185E">
        <w:t xml:space="preserve"> grade and </w:t>
      </w:r>
      <w:r w:rsidR="00785BFE" w:rsidRPr="006A185E">
        <w:t xml:space="preserve">for </w:t>
      </w:r>
      <w:r w:rsidR="00365969">
        <w:t>four</w:t>
      </w:r>
      <w:r w:rsidR="00785BFE" w:rsidRPr="006A185E">
        <w:t xml:space="preserve"> years in college. The study </w:t>
      </w:r>
      <w:r w:rsidR="00323474" w:rsidRPr="006A185E">
        <w:t>used</w:t>
      </w:r>
      <w:r w:rsidR="00785BFE" w:rsidRPr="006A185E">
        <w:t xml:space="preserve"> solely </w:t>
      </w:r>
      <w:r w:rsidRPr="006A185E">
        <w:t xml:space="preserve">textbooks </w:t>
      </w:r>
      <w:r w:rsidR="00785BFE" w:rsidRPr="006A185E">
        <w:t>with occasional</w:t>
      </w:r>
      <w:r w:rsidRPr="006A185E">
        <w:t xml:space="preserve"> songs. </w:t>
      </w:r>
      <w:r w:rsidR="00785BFE" w:rsidRPr="006A185E">
        <w:t>D</w:t>
      </w:r>
      <w:r w:rsidRPr="006A185E">
        <w:t xml:space="preserve">uring </w:t>
      </w:r>
      <w:r w:rsidR="00785BFE" w:rsidRPr="006A185E">
        <w:t>his</w:t>
      </w:r>
      <w:r w:rsidRPr="006A185E">
        <w:t xml:space="preserve"> university days, </w:t>
      </w:r>
      <w:r w:rsidR="00785BFE" w:rsidRPr="006A185E">
        <w:t>Aaron</w:t>
      </w:r>
      <w:r w:rsidRPr="006A185E">
        <w:t xml:space="preserve"> traveled on short student exchanges to </w:t>
      </w:r>
      <w:smartTag w:uri="urn:schemas-microsoft-com:office:smarttags" w:element="country-region">
        <w:smartTag w:uri="urn:schemas-microsoft-com:office:smarttags" w:element="place">
          <w:r w:rsidRPr="006A185E">
            <w:t>Russia</w:t>
          </w:r>
        </w:smartTag>
      </w:smartTag>
      <w:r w:rsidRPr="006A185E">
        <w:t xml:space="preserve">. </w:t>
      </w:r>
      <w:r w:rsidR="00785BFE" w:rsidRPr="006A185E">
        <w:t xml:space="preserve">In spite of </w:t>
      </w:r>
      <w:r w:rsidR="008E03A5" w:rsidRPr="006A185E">
        <w:t xml:space="preserve">his </w:t>
      </w:r>
      <w:r w:rsidR="00785BFE" w:rsidRPr="006A185E">
        <w:t xml:space="preserve">initial </w:t>
      </w:r>
      <w:r w:rsidR="008E03A5" w:rsidRPr="006A185E">
        <w:t xml:space="preserve">shock at witnessing </w:t>
      </w:r>
      <w:smartTag w:uri="urn:schemas-microsoft-com:office:smarttags" w:element="country-region">
        <w:smartTag w:uri="urn:schemas-microsoft-com:office:smarttags" w:element="place">
          <w:r w:rsidR="008E03A5" w:rsidRPr="006A185E">
            <w:t>Russia</w:t>
          </w:r>
        </w:smartTag>
      </w:smartTag>
      <w:r w:rsidR="008E03A5" w:rsidRPr="006A185E">
        <w:t>’s</w:t>
      </w:r>
      <w:r w:rsidRPr="006A185E">
        <w:t xml:space="preserve"> </w:t>
      </w:r>
      <w:r w:rsidR="00935EB4" w:rsidRPr="006A185E">
        <w:t>oppressive</w:t>
      </w:r>
      <w:r w:rsidRPr="006A185E">
        <w:t xml:space="preserve"> political climate and poverty</w:t>
      </w:r>
      <w:r w:rsidR="00785BFE" w:rsidRPr="006A185E">
        <w:t>, Aaron felt</w:t>
      </w:r>
      <w:r w:rsidRPr="006A185E">
        <w:t xml:space="preserve"> motivated to learn the language</w:t>
      </w:r>
      <w:r w:rsidR="00785BFE" w:rsidRPr="006A185E">
        <w:t xml:space="preserve">, partly due to </w:t>
      </w:r>
      <w:r w:rsidR="00AE0587">
        <w:t xml:space="preserve">personal </w:t>
      </w:r>
      <w:r w:rsidR="00785BFE" w:rsidRPr="006A185E">
        <w:t xml:space="preserve">romantic </w:t>
      </w:r>
      <w:r w:rsidR="000F21BF" w:rsidRPr="006A185E">
        <w:t>interests.</w:t>
      </w:r>
      <w:r w:rsidR="00785BFE" w:rsidRPr="006A185E">
        <w:t xml:space="preserve"> In spite of some initial friction, Aaron grew to like</w:t>
      </w:r>
      <w:r w:rsidRPr="006A185E">
        <w:t xml:space="preserve"> Russian culture. </w:t>
      </w:r>
      <w:r w:rsidR="00785BFE" w:rsidRPr="006A185E">
        <w:t>At one point, he</w:t>
      </w:r>
      <w:r w:rsidRPr="006A185E">
        <w:t xml:space="preserve"> found a high</w:t>
      </w:r>
      <w:r w:rsidR="00785BFE" w:rsidRPr="006A185E">
        <w:t>-</w:t>
      </w:r>
      <w:r w:rsidRPr="006A185E">
        <w:t xml:space="preserve">level book on psychology </w:t>
      </w:r>
      <w:r w:rsidR="00785BFE" w:rsidRPr="006A185E">
        <w:t>and found, to his great joy,</w:t>
      </w:r>
      <w:r w:rsidRPr="006A185E">
        <w:t xml:space="preserve"> that with a little dictionary </w:t>
      </w:r>
      <w:r w:rsidR="00AE0587">
        <w:t xml:space="preserve">use </w:t>
      </w:r>
      <w:r w:rsidR="00785BFE" w:rsidRPr="006A185E">
        <w:t>he</w:t>
      </w:r>
      <w:r w:rsidRPr="006A185E">
        <w:t xml:space="preserve"> could understand everything in it! This </w:t>
      </w:r>
      <w:r w:rsidR="00785BFE" w:rsidRPr="006A185E">
        <w:t>experience</w:t>
      </w:r>
      <w:r w:rsidRPr="006A185E">
        <w:t xml:space="preserve"> boosted </w:t>
      </w:r>
      <w:r w:rsidR="00785BFE" w:rsidRPr="006A185E">
        <w:t>his self-</w:t>
      </w:r>
      <w:r w:rsidRPr="006A185E">
        <w:t xml:space="preserve">confidence. </w:t>
      </w:r>
    </w:p>
    <w:p w:rsidR="000B6E73" w:rsidRPr="006A185E" w:rsidRDefault="00785BFE" w:rsidP="006035FB">
      <w:r w:rsidRPr="006A185E">
        <w:lastRenderedPageBreak/>
        <w:tab/>
      </w:r>
      <w:r w:rsidR="00D71CC1" w:rsidRPr="006A185E">
        <w:t xml:space="preserve">After </w:t>
      </w:r>
      <w:r w:rsidRPr="006A185E">
        <w:t>completing his</w:t>
      </w:r>
      <w:r w:rsidR="00D71CC1" w:rsidRPr="006A185E">
        <w:t xml:space="preserve"> B.A., </w:t>
      </w:r>
      <w:r w:rsidRPr="006A185E">
        <w:t>Aaron</w:t>
      </w:r>
      <w:r w:rsidR="00D71CC1" w:rsidRPr="006A185E">
        <w:t xml:space="preserve"> enrolled in an M.A. program in </w:t>
      </w:r>
      <w:smartTag w:uri="urn:schemas-microsoft-com:office:smarttags" w:element="country-region">
        <w:smartTag w:uri="urn:schemas-microsoft-com:office:smarttags" w:element="place">
          <w:r w:rsidR="00D71CC1" w:rsidRPr="006A185E">
            <w:t>Yugoslavia</w:t>
          </w:r>
        </w:smartTag>
      </w:smartTag>
      <w:r w:rsidR="00D71CC1" w:rsidRPr="006A185E">
        <w:t xml:space="preserve"> doing a double major</w:t>
      </w:r>
      <w:r w:rsidR="00AE0587">
        <w:t>:</w:t>
      </w:r>
      <w:r w:rsidR="00D71CC1" w:rsidRPr="006A185E">
        <w:t xml:space="preserve"> one in General Linguistics and another one in Polish. </w:t>
      </w:r>
      <w:r w:rsidRPr="006A185E">
        <w:t>Aaron</w:t>
      </w:r>
      <w:r w:rsidR="00D71CC1" w:rsidRPr="006A185E">
        <w:t xml:space="preserve"> liked Polish</w:t>
      </w:r>
      <w:r w:rsidRPr="006A185E">
        <w:t xml:space="preserve"> </w:t>
      </w:r>
      <w:r w:rsidR="00437E68" w:rsidRPr="006A185E">
        <w:t>(</w:t>
      </w:r>
      <w:r w:rsidR="00AE0587">
        <w:t>despite</w:t>
      </w:r>
      <w:r w:rsidRPr="006A185E">
        <w:t xml:space="preserve"> mediocre</w:t>
      </w:r>
      <w:r w:rsidR="00D71CC1" w:rsidRPr="006A185E">
        <w:t xml:space="preserve"> professor</w:t>
      </w:r>
      <w:r w:rsidRPr="006A185E">
        <w:t>s</w:t>
      </w:r>
      <w:r w:rsidR="00437E68" w:rsidRPr="006A185E">
        <w:t>)</w:t>
      </w:r>
      <w:r w:rsidRPr="006A185E">
        <w:t xml:space="preserve"> as he felt a particularly</w:t>
      </w:r>
      <w:r w:rsidR="00D71CC1" w:rsidRPr="006A185E">
        <w:t xml:space="preserve"> close connection with the people </w:t>
      </w:r>
      <w:r w:rsidRPr="006A185E">
        <w:t>he</w:t>
      </w:r>
      <w:r w:rsidR="00D71CC1" w:rsidRPr="006A185E">
        <w:t xml:space="preserve"> met when </w:t>
      </w:r>
      <w:r w:rsidRPr="006A185E">
        <w:t>he</w:t>
      </w:r>
      <w:r w:rsidR="00D71CC1" w:rsidRPr="006A185E">
        <w:t xml:space="preserve"> visited </w:t>
      </w:r>
      <w:smartTag w:uri="urn:schemas-microsoft-com:office:smarttags" w:element="country-region">
        <w:smartTag w:uri="urn:schemas-microsoft-com:office:smarttags" w:element="place">
          <w:r w:rsidR="00D71CC1" w:rsidRPr="006A185E">
            <w:t>Poland</w:t>
          </w:r>
        </w:smartTag>
      </w:smartTag>
      <w:r w:rsidR="00323474" w:rsidRPr="006A185E">
        <w:t xml:space="preserve"> and</w:t>
      </w:r>
      <w:r w:rsidR="000B6E73" w:rsidRPr="006A185E">
        <w:t xml:space="preserve"> </w:t>
      </w:r>
      <w:r w:rsidR="00AE0587">
        <w:t xml:space="preserve">developed </w:t>
      </w:r>
      <w:r w:rsidR="000B6E73" w:rsidRPr="006A185E">
        <w:t xml:space="preserve">a deep connection with </w:t>
      </w:r>
      <w:smartTag w:uri="urn:schemas-microsoft-com:office:smarttags" w:element="country-region">
        <w:smartTag w:uri="urn:schemas-microsoft-com:office:smarttags" w:element="place">
          <w:r w:rsidR="00323474" w:rsidRPr="006A185E">
            <w:t>Poland</w:t>
          </w:r>
        </w:smartTag>
      </w:smartTag>
      <w:r w:rsidR="00323474" w:rsidRPr="006A185E">
        <w:t>’s</w:t>
      </w:r>
      <w:r w:rsidR="000B6E73" w:rsidRPr="006A185E">
        <w:t xml:space="preserve"> </w:t>
      </w:r>
      <w:r w:rsidR="00323474" w:rsidRPr="006A185E">
        <w:t>“</w:t>
      </w:r>
      <w:r w:rsidR="000B6E73" w:rsidRPr="006A185E">
        <w:t>refined, polite and noble</w:t>
      </w:r>
      <w:r w:rsidR="00323474" w:rsidRPr="006A185E">
        <w:t xml:space="preserve"> culture</w:t>
      </w:r>
      <w:r w:rsidR="000B6E73" w:rsidRPr="006A185E">
        <w:t xml:space="preserve">.” </w:t>
      </w:r>
      <w:r w:rsidRPr="006A185E">
        <w:t>A pivotal event in his love of Polish was coming across a</w:t>
      </w:r>
      <w:r w:rsidR="00D71CC1" w:rsidRPr="006A185E">
        <w:t xml:space="preserve"> bookstore</w:t>
      </w:r>
      <w:r w:rsidRPr="006A185E">
        <w:t xml:space="preserve"> in </w:t>
      </w:r>
      <w:smartTag w:uri="urn:schemas-microsoft-com:office:smarttags" w:element="place">
        <w:r w:rsidRPr="006A185E">
          <w:t>Krakow</w:t>
        </w:r>
      </w:smartTag>
      <w:r w:rsidRPr="006A185E">
        <w:t xml:space="preserve"> that he describes as “paradise”—a bookstore full of </w:t>
      </w:r>
      <w:r w:rsidR="00D71CC1" w:rsidRPr="006A185E">
        <w:t>high-level books on philosophy, theology and science</w:t>
      </w:r>
      <w:r w:rsidR="000B6E73" w:rsidRPr="006A185E">
        <w:t>, all priced very reasonably</w:t>
      </w:r>
      <w:r w:rsidR="00D71CC1" w:rsidRPr="006A185E">
        <w:t>.</w:t>
      </w:r>
      <w:r w:rsidR="00EB7EC5" w:rsidRPr="006A185E">
        <w:t xml:space="preserve"> </w:t>
      </w:r>
      <w:r w:rsidR="000B6E73" w:rsidRPr="006A185E">
        <w:t xml:space="preserve">During </w:t>
      </w:r>
      <w:r w:rsidR="00AE0587">
        <w:t>the</w:t>
      </w:r>
      <w:r w:rsidR="000B6E73" w:rsidRPr="006A185E">
        <w:t xml:space="preserve"> years </w:t>
      </w:r>
      <w:r w:rsidR="00AE0587">
        <w:t xml:space="preserve">he was </w:t>
      </w:r>
      <w:r w:rsidR="000B6E73" w:rsidRPr="006A185E">
        <w:t xml:space="preserve">active in academic circles, Aaron learned other languages while on academic visits to various countries, developing conversation ability in Bulgarian, Macedonian, French and </w:t>
      </w:r>
      <w:r w:rsidR="00D71CC1" w:rsidRPr="006A185E">
        <w:t>Albanian</w:t>
      </w:r>
      <w:r w:rsidR="000B6E73" w:rsidRPr="006A185E">
        <w:t xml:space="preserve"> while learning pieces of other languages related to his studies. </w:t>
      </w:r>
    </w:p>
    <w:p w:rsidR="000F21BF" w:rsidRPr="006A185E" w:rsidRDefault="000B6E73" w:rsidP="006035FB">
      <w:r w:rsidRPr="006A185E">
        <w:tab/>
        <w:t xml:space="preserve">While in </w:t>
      </w:r>
      <w:smartTag w:uri="urn:schemas-microsoft-com:office:smarttags" w:element="country-region">
        <w:smartTag w:uri="urn:schemas-microsoft-com:office:smarttags" w:element="place">
          <w:r w:rsidRPr="006A185E">
            <w:t>Yugoslavia</w:t>
          </w:r>
        </w:smartTag>
      </w:smartTag>
      <w:r w:rsidRPr="006A185E">
        <w:t xml:space="preserve">, Aaron </w:t>
      </w:r>
      <w:r w:rsidR="00D71CC1" w:rsidRPr="006A185E">
        <w:t xml:space="preserve">met </w:t>
      </w:r>
      <w:r w:rsidRPr="006A185E">
        <w:t xml:space="preserve">and </w:t>
      </w:r>
      <w:r w:rsidR="00AE0587">
        <w:t>married</w:t>
      </w:r>
      <w:r w:rsidRPr="006A185E">
        <w:t xml:space="preserve"> </w:t>
      </w:r>
      <w:r w:rsidR="00D71CC1" w:rsidRPr="006A185E">
        <w:t xml:space="preserve">an American woman who spoke Croatian and Russian. </w:t>
      </w:r>
      <w:r w:rsidR="00AE0587">
        <w:t>They</w:t>
      </w:r>
      <w:r w:rsidRPr="006A185E">
        <w:t xml:space="preserve"> eventually </w:t>
      </w:r>
      <w:r w:rsidR="00D71CC1" w:rsidRPr="006A185E">
        <w:t xml:space="preserve">moved to the </w:t>
      </w:r>
      <w:smartTag w:uri="urn:schemas-microsoft-com:office:smarttags" w:element="country-region">
        <w:smartTag w:uri="urn:schemas-microsoft-com:office:smarttags" w:element="place">
          <w:r w:rsidR="00D71CC1" w:rsidRPr="006A185E">
            <w:t>U</w:t>
          </w:r>
          <w:r w:rsidR="00AE0587">
            <w:t>.</w:t>
          </w:r>
          <w:r w:rsidR="00D71CC1" w:rsidRPr="006A185E">
            <w:t>S</w:t>
          </w:r>
          <w:r w:rsidR="00AE0587">
            <w:t>.</w:t>
          </w:r>
        </w:smartTag>
      </w:smartTag>
      <w:r w:rsidR="00D71CC1" w:rsidRPr="006A185E">
        <w:t xml:space="preserve"> </w:t>
      </w:r>
      <w:r w:rsidRPr="006A185E">
        <w:t>where they</w:t>
      </w:r>
      <w:r w:rsidR="00D71CC1" w:rsidRPr="006A185E">
        <w:t xml:space="preserve"> lived for the next </w:t>
      </w:r>
      <w:r w:rsidR="00AE0587">
        <w:t>six</w:t>
      </w:r>
      <w:r w:rsidR="00D71CC1" w:rsidRPr="006A185E">
        <w:t xml:space="preserve"> years. </w:t>
      </w:r>
      <w:r w:rsidRPr="006A185E">
        <w:t>Aaron’s</w:t>
      </w:r>
      <w:r w:rsidR="00D71CC1" w:rsidRPr="006A185E">
        <w:t xml:space="preserve"> wife spoke Croatian </w:t>
      </w:r>
      <w:r w:rsidRPr="006A185E">
        <w:t>with him</w:t>
      </w:r>
      <w:r w:rsidR="00D71CC1" w:rsidRPr="006A185E">
        <w:t xml:space="preserve"> even in the </w:t>
      </w:r>
      <w:smartTag w:uri="urn:schemas-microsoft-com:office:smarttags" w:element="country-region">
        <w:smartTag w:uri="urn:schemas-microsoft-com:office:smarttags" w:element="place">
          <w:r w:rsidR="00D71CC1" w:rsidRPr="006A185E">
            <w:t>U</w:t>
          </w:r>
          <w:r w:rsidR="00AE0587">
            <w:t>.</w:t>
          </w:r>
          <w:r w:rsidR="00D71CC1" w:rsidRPr="006A185E">
            <w:t>S</w:t>
          </w:r>
          <w:r w:rsidR="00AE0587">
            <w:t>.</w:t>
          </w:r>
        </w:smartTag>
      </w:smartTag>
      <w:r w:rsidRPr="006A185E">
        <w:t>,</w:t>
      </w:r>
      <w:r w:rsidR="00D71CC1" w:rsidRPr="006A185E">
        <w:t xml:space="preserve"> but spoke English with </w:t>
      </w:r>
      <w:r w:rsidRPr="006A185E">
        <w:t>their</w:t>
      </w:r>
      <w:r w:rsidR="00D71CC1" w:rsidRPr="006A185E">
        <w:t xml:space="preserve"> two </w:t>
      </w:r>
      <w:r w:rsidR="00AE0587">
        <w:t>children</w:t>
      </w:r>
      <w:r w:rsidR="00D71CC1" w:rsidRPr="006A185E">
        <w:t xml:space="preserve">. When </w:t>
      </w:r>
      <w:r w:rsidRPr="006A185E">
        <w:t>Aaron</w:t>
      </w:r>
      <w:r w:rsidR="00D71CC1" w:rsidRPr="006A185E">
        <w:t xml:space="preserve"> came to the </w:t>
      </w:r>
      <w:smartTag w:uri="urn:schemas-microsoft-com:office:smarttags" w:element="country-region">
        <w:smartTag w:uri="urn:schemas-microsoft-com:office:smarttags" w:element="place">
          <w:r w:rsidR="00D71CC1" w:rsidRPr="006A185E">
            <w:t>U</w:t>
          </w:r>
          <w:r w:rsidR="00AE0587">
            <w:t>.</w:t>
          </w:r>
          <w:r w:rsidR="00D71CC1" w:rsidRPr="006A185E">
            <w:t>S</w:t>
          </w:r>
          <w:r w:rsidR="00AE0587">
            <w:t>.</w:t>
          </w:r>
        </w:smartTag>
      </w:smartTag>
      <w:r w:rsidR="00D71CC1" w:rsidRPr="006A185E">
        <w:t xml:space="preserve">, </w:t>
      </w:r>
      <w:r w:rsidRPr="006A185E">
        <w:t>he</w:t>
      </w:r>
      <w:r w:rsidR="00D71CC1" w:rsidRPr="006A185E">
        <w:t xml:space="preserve"> knew only a few words of English. </w:t>
      </w:r>
      <w:r w:rsidRPr="006A185E">
        <w:t xml:space="preserve">He tried to learn by reading </w:t>
      </w:r>
      <w:r w:rsidR="00D71CC1" w:rsidRPr="006A185E">
        <w:t xml:space="preserve">everything </w:t>
      </w:r>
      <w:r w:rsidRPr="006A185E">
        <w:t>he saw but</w:t>
      </w:r>
      <w:r w:rsidR="00AE0587">
        <w:t>,</w:t>
      </w:r>
      <w:r w:rsidRPr="006A185E">
        <w:t xml:space="preserve"> not knowing</w:t>
      </w:r>
      <w:r w:rsidR="00D71CC1" w:rsidRPr="006A185E">
        <w:t xml:space="preserve"> how to pronounce </w:t>
      </w:r>
      <w:r w:rsidRPr="006A185E">
        <w:t xml:space="preserve">words, became very frustrated, feeling that he had many thoughts that he was unable to express. </w:t>
      </w:r>
      <w:r w:rsidR="00D71CC1" w:rsidRPr="006A185E">
        <w:t xml:space="preserve">This </w:t>
      </w:r>
      <w:r w:rsidRPr="006A185E">
        <w:t>frustration influenced his</w:t>
      </w:r>
      <w:r w:rsidR="00D71CC1" w:rsidRPr="006A185E">
        <w:t xml:space="preserve"> thinking about the U</w:t>
      </w:r>
      <w:r w:rsidR="00AE0587">
        <w:t>.</w:t>
      </w:r>
      <w:r w:rsidR="00D71CC1" w:rsidRPr="006A185E">
        <w:t>S</w:t>
      </w:r>
      <w:r w:rsidR="00AE0587">
        <w:t>.</w:t>
      </w:r>
      <w:r w:rsidR="00D71CC1" w:rsidRPr="006A185E">
        <w:t xml:space="preserve"> at the time, </w:t>
      </w:r>
      <w:r w:rsidRPr="006A185E">
        <w:t>leading to a</w:t>
      </w:r>
      <w:r w:rsidR="00D71CC1" w:rsidRPr="006A185E">
        <w:t xml:space="preserve"> negative impression. </w:t>
      </w:r>
      <w:r w:rsidRPr="006A185E">
        <w:t xml:space="preserve">His </w:t>
      </w:r>
      <w:r w:rsidR="00D71CC1" w:rsidRPr="006A185E">
        <w:t xml:space="preserve">circle of friends consisted solely of Russian professors. </w:t>
      </w:r>
      <w:r w:rsidR="002B2D0E" w:rsidRPr="006A185E">
        <w:t xml:space="preserve">Aaron’s English did not improve significantly until after his divorce when he was forced to use English </w:t>
      </w:r>
      <w:r w:rsidR="00437E68" w:rsidRPr="006A185E">
        <w:t xml:space="preserve">exclusively </w:t>
      </w:r>
      <w:r w:rsidR="002B2D0E" w:rsidRPr="006A185E">
        <w:t xml:space="preserve">to interact with American society at large. </w:t>
      </w:r>
    </w:p>
    <w:p w:rsidR="00D25114" w:rsidRPr="006A185E" w:rsidRDefault="000F21BF" w:rsidP="00D25114">
      <w:r w:rsidRPr="006A185E">
        <w:tab/>
        <w:t xml:space="preserve">In Aaron’s history, group identity is an important factor in his early linguistic development. Language is bound up with national identity as a Croat, with ethnic Slavic identity and (in the case of </w:t>
      </w:r>
      <w:r w:rsidR="00323474" w:rsidRPr="006A185E">
        <w:t>early</w:t>
      </w:r>
      <w:r w:rsidRPr="006A185E">
        <w:t xml:space="preserve"> Latin studies) with a </w:t>
      </w:r>
      <w:r w:rsidR="00AE0587" w:rsidRPr="006A185E">
        <w:t xml:space="preserve">Catholic </w:t>
      </w:r>
      <w:r w:rsidRPr="006A185E">
        <w:t xml:space="preserve">religious identity. </w:t>
      </w:r>
      <w:r w:rsidR="00323474" w:rsidRPr="006A185E">
        <w:t>H</w:t>
      </w:r>
      <w:r w:rsidRPr="006A185E">
        <w:t>igh-status international languages such as Russian and English</w:t>
      </w:r>
      <w:r w:rsidR="00D25114" w:rsidRPr="006A185E">
        <w:t>, on the other hand,</w:t>
      </w:r>
      <w:r w:rsidRPr="006A185E">
        <w:t xml:space="preserve"> serve</w:t>
      </w:r>
      <w:r w:rsidR="00AE0587">
        <w:t>d</w:t>
      </w:r>
      <w:r w:rsidRPr="006A185E">
        <w:t xml:space="preserve"> as vehicles to transcend this limited nationalis</w:t>
      </w:r>
      <w:r w:rsidR="00D25114" w:rsidRPr="006A185E">
        <w:t>t</w:t>
      </w:r>
      <w:r w:rsidRPr="006A185E">
        <w:t xml:space="preserve"> identity. </w:t>
      </w:r>
      <w:r w:rsidR="00D25114" w:rsidRPr="006A185E">
        <w:t>The cultural affinity he feels for certain languages (e.g., Polish) is often trumped by practical career considerations that are in turn influenced by language status</w:t>
      </w:r>
      <w:r w:rsidR="00AE0587">
        <w:t xml:space="preserve">, </w:t>
      </w:r>
      <w:r w:rsidR="00D25114" w:rsidRPr="006A185E">
        <w:t>as in the case of Russian and English. Aaron has an intense love of language in general. The following chart traces the major outlines of his linguistic development.</w:t>
      </w:r>
    </w:p>
    <w:p w:rsidR="000A6968" w:rsidRPr="006A185E" w:rsidRDefault="004D5276" w:rsidP="00D25114">
      <w:r>
        <w:rPr>
          <w:noProof/>
          <w:lang w:eastAsia="ja-JP"/>
        </w:rPr>
        <w:lastRenderedPageBreak/>
        <w:drawing>
          <wp:inline distT="0" distB="0" distL="0" distR="0">
            <wp:extent cx="5486400" cy="3200400"/>
            <wp:effectExtent l="19050" t="0" r="0" b="0"/>
            <wp:docPr id="4" name="Picture 4" descr="aaron-revi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aron-revised"/>
                    <pic:cNvPicPr>
                      <a:picLocks noChangeAspect="1" noChangeArrowheads="1"/>
                    </pic:cNvPicPr>
                  </pic:nvPicPr>
                  <pic:blipFill>
                    <a:blip r:embed="rId10" cstate="print"/>
                    <a:srcRect/>
                    <a:stretch>
                      <a:fillRect/>
                    </a:stretch>
                  </pic:blipFill>
                  <pic:spPr bwMode="auto">
                    <a:xfrm>
                      <a:off x="0" y="0"/>
                      <a:ext cx="5486400" cy="3200400"/>
                    </a:xfrm>
                    <a:prstGeom prst="rect">
                      <a:avLst/>
                    </a:prstGeom>
                    <a:noFill/>
                    <a:ln w="9525">
                      <a:noFill/>
                      <a:miter lim="800000"/>
                      <a:headEnd/>
                      <a:tailEnd/>
                    </a:ln>
                  </pic:spPr>
                </pic:pic>
              </a:graphicData>
            </a:graphic>
          </wp:inline>
        </w:drawing>
      </w:r>
    </w:p>
    <w:p w:rsidR="00C4495B" w:rsidRDefault="00AE0587" w:rsidP="00AE0587">
      <w:pPr>
        <w:jc w:val="center"/>
        <w:rPr>
          <w:b/>
        </w:rPr>
      </w:pPr>
      <w:r w:rsidRPr="00AE0587">
        <w:rPr>
          <w:b/>
        </w:rPr>
        <w:t>I</w:t>
      </w:r>
      <w:r w:rsidR="00C4495B" w:rsidRPr="00AE0587">
        <w:rPr>
          <w:b/>
        </w:rPr>
        <w:t>mplications</w:t>
      </w:r>
    </w:p>
    <w:p w:rsidR="00AE0587" w:rsidRPr="00AE0587" w:rsidRDefault="00AE0587" w:rsidP="00AE0587">
      <w:pPr>
        <w:jc w:val="center"/>
        <w:rPr>
          <w:b/>
        </w:rPr>
      </w:pPr>
    </w:p>
    <w:p w:rsidR="003B70BB" w:rsidRDefault="00C4495B" w:rsidP="006035FB">
      <w:r w:rsidRPr="006A185E">
        <w:tab/>
        <w:t xml:space="preserve">This study has examined the narrative history of three successful multilinguals. In the course of </w:t>
      </w:r>
      <w:r w:rsidR="00E478EC" w:rsidRPr="006A185E">
        <w:t xml:space="preserve">the </w:t>
      </w:r>
      <w:r w:rsidR="00AE0587">
        <w:t>interviews, five</w:t>
      </w:r>
      <w:r w:rsidRPr="006A185E">
        <w:t xml:space="preserve"> internal and </w:t>
      </w:r>
      <w:r w:rsidR="00AE0587">
        <w:t>five</w:t>
      </w:r>
      <w:r w:rsidRPr="006A185E">
        <w:t xml:space="preserve"> external </w:t>
      </w:r>
      <w:r w:rsidR="00E478EC" w:rsidRPr="006A185E">
        <w:t xml:space="preserve">facilitative </w:t>
      </w:r>
      <w:r w:rsidRPr="006A185E">
        <w:t xml:space="preserve">factors have emerged as particularly salient aspects of </w:t>
      </w:r>
      <w:r w:rsidR="00E478EC" w:rsidRPr="006A185E">
        <w:t>the learners’</w:t>
      </w:r>
      <w:r w:rsidRPr="006A185E">
        <w:t xml:space="preserve"> narrative</w:t>
      </w:r>
      <w:r w:rsidR="00E478EC" w:rsidRPr="006A185E">
        <w:t xml:space="preserve"> histories. The three multilinguals in this study have traversed diverse paths to success. Megan, for example, reports the importance of her close friendships in helping her acquire Chinese, while Aaron mentions his excitement </w:t>
      </w:r>
      <w:r w:rsidR="009523D7" w:rsidRPr="006A185E">
        <w:t>associated with being able to read foreign language books</w:t>
      </w:r>
      <w:r w:rsidR="00D25114" w:rsidRPr="006A185E">
        <w:t xml:space="preserve"> and interact with larger domains of academic discourse</w:t>
      </w:r>
      <w:r w:rsidR="00E478EC" w:rsidRPr="006A185E">
        <w:t xml:space="preserve">. Alexander, on the other hand, attributes much of his success to his parents’ stubborn </w:t>
      </w:r>
      <w:r w:rsidR="003B70BB">
        <w:t>insistence that he converse in Russian</w:t>
      </w:r>
      <w:r w:rsidR="00E478EC" w:rsidRPr="006A185E">
        <w:t xml:space="preserve">. </w:t>
      </w:r>
    </w:p>
    <w:p w:rsidR="009725BD" w:rsidRPr="006A185E" w:rsidRDefault="003B70BB" w:rsidP="006035FB">
      <w:r>
        <w:tab/>
      </w:r>
      <w:r w:rsidR="00AA4D9F" w:rsidRPr="006A185E">
        <w:t>The</w:t>
      </w:r>
      <w:r w:rsidR="00E478EC" w:rsidRPr="006A185E">
        <w:t xml:space="preserve"> narratives all seem to indicate that a great confluence of fac</w:t>
      </w:r>
      <w:r w:rsidR="00B24377" w:rsidRPr="006A185E">
        <w:t xml:space="preserve">tors must occur if a person is to attain a high level of </w:t>
      </w:r>
      <w:r w:rsidR="00AA4D9F" w:rsidRPr="006A185E">
        <w:t xml:space="preserve">multilingual </w:t>
      </w:r>
      <w:r w:rsidR="00B24377" w:rsidRPr="006A185E">
        <w:t>proficiency. In the field of language teaching, we need to acknowledge these factors</w:t>
      </w:r>
      <w:r w:rsidR="00AA4D9F" w:rsidRPr="006A185E">
        <w:t xml:space="preserve">. </w:t>
      </w:r>
      <w:r w:rsidR="00432B8A" w:rsidRPr="006A185E">
        <w:t>The diverse avenues of multilingual success in such narratives suggest that there may not be any set path to foreign language acquisition. Rather, each person must draw on different sources of support. As teachers, we need to learn how to enhance these facilitative factors within the</w:t>
      </w:r>
      <w:r w:rsidR="00B24377" w:rsidRPr="006A185E">
        <w:t xml:space="preserve"> particular </w:t>
      </w:r>
      <w:r w:rsidR="00432B8A" w:rsidRPr="006A185E">
        <w:t>context</w:t>
      </w:r>
      <w:r w:rsidR="00AA4D9F" w:rsidRPr="006A185E">
        <w:t xml:space="preserve"> of each individual. </w:t>
      </w:r>
      <w:r w:rsidR="00325A02">
        <w:t>At the same time, we need to understand how these factor</w:t>
      </w:r>
      <w:r>
        <w:t>s change and develop over time. Such an understanding creates the basis for helping learners reach high levels of multilingual proficiency.</w:t>
      </w:r>
      <w:r w:rsidR="008D4CF5" w:rsidRPr="006A185E">
        <w:br w:type="page"/>
      </w:r>
      <w:r w:rsidR="00872724" w:rsidRPr="006A185E">
        <w:rPr>
          <w:rFonts w:ascii="Century" w:hAnsi="Century"/>
        </w:rPr>
        <w:lastRenderedPageBreak/>
        <w:t xml:space="preserve"> </w:t>
      </w:r>
    </w:p>
    <w:p w:rsidR="006964F0" w:rsidRDefault="006964F0" w:rsidP="000450DD">
      <w:pPr>
        <w:jc w:val="center"/>
        <w:rPr>
          <w:b/>
        </w:rPr>
      </w:pPr>
      <w:r w:rsidRPr="006A185E">
        <w:rPr>
          <w:b/>
        </w:rPr>
        <w:t>References</w:t>
      </w:r>
    </w:p>
    <w:p w:rsidR="000450DD" w:rsidRDefault="000450DD" w:rsidP="0098248D">
      <w:pPr>
        <w:rPr>
          <w:b/>
        </w:rPr>
      </w:pPr>
    </w:p>
    <w:p w:rsidR="00443247" w:rsidRDefault="00443247" w:rsidP="0098248D">
      <w:r w:rsidRPr="00620018">
        <w:t>Chambers, G</w:t>
      </w:r>
      <w:r>
        <w:t>.</w:t>
      </w:r>
      <w:r w:rsidRPr="00620018">
        <w:t xml:space="preserve"> (1999). </w:t>
      </w:r>
      <w:r>
        <w:rPr>
          <w:i/>
        </w:rPr>
        <w:t>Motivating l</w:t>
      </w:r>
      <w:r w:rsidRPr="00620018">
        <w:rPr>
          <w:i/>
        </w:rPr>
        <w:t>anguage</w:t>
      </w:r>
      <w:r>
        <w:rPr>
          <w:i/>
        </w:rPr>
        <w:t xml:space="preserve"> l</w:t>
      </w:r>
      <w:r w:rsidRPr="00620018">
        <w:rPr>
          <w:i/>
        </w:rPr>
        <w:t>earners</w:t>
      </w:r>
      <w:r w:rsidRPr="00620018">
        <w:t>.</w:t>
      </w:r>
      <w:r>
        <w:t xml:space="preserve"> </w:t>
      </w:r>
      <w:smartTag w:uri="urn:schemas-microsoft-com:office:smarttags" w:element="place">
        <w:smartTag w:uri="urn:schemas-microsoft-com:office:smarttags" w:element="City">
          <w:r w:rsidRPr="00620018">
            <w:t>Sydney</w:t>
          </w:r>
        </w:smartTag>
        <w:r>
          <w:t xml:space="preserve">, </w:t>
        </w:r>
        <w:smartTag w:uri="urn:schemas-microsoft-com:office:smarttags" w:element="country-region">
          <w:r>
            <w:t>Australia</w:t>
          </w:r>
        </w:smartTag>
      </w:smartTag>
      <w:r w:rsidRPr="00620018">
        <w:t xml:space="preserve">: Multilingual </w:t>
      </w:r>
    </w:p>
    <w:p w:rsidR="00443247" w:rsidRDefault="00443247" w:rsidP="0098248D">
      <w:r>
        <w:tab/>
      </w:r>
      <w:r w:rsidRPr="00620018">
        <w:t xml:space="preserve">Matters Ltd. </w:t>
      </w:r>
    </w:p>
    <w:p w:rsidR="00D01BD4" w:rsidRDefault="00D01BD4" w:rsidP="0098248D">
      <w:r>
        <w:t xml:space="preserve">Giles, H., </w:t>
      </w:r>
      <w:proofErr w:type="spellStart"/>
      <w:r>
        <w:t>Bourhis</w:t>
      </w:r>
      <w:proofErr w:type="spellEnd"/>
      <w:r>
        <w:t xml:space="preserve">, R.Y. &amp; Taylor, D.M. (1977). Towards a theory of language in </w:t>
      </w:r>
    </w:p>
    <w:p w:rsidR="00D01BD4" w:rsidRDefault="00D01BD4" w:rsidP="0098248D">
      <w:pPr>
        <w:rPr>
          <w:i/>
          <w:iCs/>
        </w:rPr>
      </w:pPr>
      <w:r>
        <w:tab/>
        <w:t xml:space="preserve">ethnic group relations. In H. Giles (Ed.), </w:t>
      </w:r>
      <w:r>
        <w:rPr>
          <w:i/>
          <w:iCs/>
        </w:rPr>
        <w:t xml:space="preserve">Language, ethnicity and intergroup </w:t>
      </w:r>
    </w:p>
    <w:p w:rsidR="00D01BD4" w:rsidRDefault="00D01BD4" w:rsidP="0098248D">
      <w:r>
        <w:rPr>
          <w:i/>
          <w:iCs/>
        </w:rPr>
        <w:tab/>
      </w:r>
      <w:r w:rsidRPr="00E0080B">
        <w:t>relations (pp. 307-48)</w:t>
      </w:r>
      <w:r>
        <w:t xml:space="preserve">. </w:t>
      </w:r>
      <w:smartTag w:uri="urn:schemas-microsoft-com:office:smarttags" w:element="State">
        <w:smartTag w:uri="urn:schemas-microsoft-com:office:smarttags" w:element="place">
          <w:r>
            <w:t>New York</w:t>
          </w:r>
        </w:smartTag>
      </w:smartTag>
      <w:r>
        <w:t>: Academic Press.</w:t>
      </w:r>
    </w:p>
    <w:p w:rsidR="00E0080B" w:rsidRDefault="00E0080B" w:rsidP="0098248D">
      <w:proofErr w:type="spellStart"/>
      <w:r w:rsidRPr="00E0080B">
        <w:t>Kanfer</w:t>
      </w:r>
      <w:proofErr w:type="spellEnd"/>
      <w:r w:rsidRPr="00E0080B">
        <w:t xml:space="preserve">, R. &amp; Ackerman, P.L. (1989). Motivation and cognitive abilities: an integrative/ </w:t>
      </w:r>
    </w:p>
    <w:p w:rsidR="00E0080B" w:rsidRPr="00E0080B" w:rsidRDefault="00E0080B" w:rsidP="0098248D">
      <w:pPr>
        <w:rPr>
          <w:i/>
        </w:rPr>
      </w:pPr>
      <w:r>
        <w:tab/>
      </w:r>
      <w:r w:rsidRPr="00E0080B">
        <w:t xml:space="preserve">aptitude-treatment interaction approach to skill acquisition. </w:t>
      </w:r>
      <w:r w:rsidRPr="00E0080B">
        <w:rPr>
          <w:i/>
        </w:rPr>
        <w:t xml:space="preserve">Journal of Applied </w:t>
      </w:r>
    </w:p>
    <w:p w:rsidR="00E0080B" w:rsidRDefault="00E0080B" w:rsidP="0098248D">
      <w:r w:rsidRPr="00E0080B">
        <w:rPr>
          <w:i/>
        </w:rPr>
        <w:tab/>
        <w:t>Psychology Monograph, 74</w:t>
      </w:r>
      <w:r w:rsidRPr="00E0080B">
        <w:t>, 657-90.</w:t>
      </w:r>
    </w:p>
    <w:p w:rsidR="0082722F" w:rsidRDefault="00832576" w:rsidP="0098248D">
      <w:r>
        <w:t xml:space="preserve">Mueller, C. (2003, May). </w:t>
      </w:r>
      <w:r w:rsidRPr="00832576">
        <w:rPr>
          <w:i/>
        </w:rPr>
        <w:t>Tracing the steps of the successful multilingual</w:t>
      </w:r>
      <w:r>
        <w:t xml:space="preserve">. </w:t>
      </w:r>
      <w:r w:rsidR="0082722F">
        <w:t xml:space="preserve">Paper </w:t>
      </w:r>
    </w:p>
    <w:p w:rsidR="0082722F" w:rsidRDefault="0082722F" w:rsidP="0098248D">
      <w:r>
        <w:tab/>
        <w:t xml:space="preserve">presented at First Annual Symposium on Nativelike Foreign Language </w:t>
      </w:r>
    </w:p>
    <w:p w:rsidR="00832576" w:rsidRPr="00E0080B" w:rsidRDefault="0082722F" w:rsidP="0098248D">
      <w:r>
        <w:tab/>
        <w:t xml:space="preserve">Acquisition , </w:t>
      </w:r>
      <w:smartTag w:uri="urn:schemas-microsoft-com:office:smarttags" w:element="place">
        <w:smartTag w:uri="urn:schemas-microsoft-com:office:smarttags" w:element="City">
          <w:r>
            <w:t>Monterey</w:t>
          </w:r>
        </w:smartTag>
        <w:r>
          <w:t xml:space="preserve">, </w:t>
        </w:r>
        <w:smartTag w:uri="urn:schemas-microsoft-com:office:smarttags" w:element="State">
          <w:r>
            <w:t>CA</w:t>
          </w:r>
        </w:smartTag>
      </w:smartTag>
      <w:r>
        <w:t>.</w:t>
      </w:r>
    </w:p>
    <w:p w:rsidR="000450DD" w:rsidRDefault="000450DD" w:rsidP="0098248D">
      <w:r>
        <w:t xml:space="preserve">Rubin, J. &amp; Thompson, </w:t>
      </w:r>
      <w:smartTag w:uri="urn:schemas-microsoft-com:office:smarttags" w:element="place">
        <w:r>
          <w:t>I.</w:t>
        </w:r>
      </w:smartTag>
      <w:r>
        <w:t xml:space="preserve"> (1994). </w:t>
      </w:r>
      <w:r w:rsidRPr="005E6C7B">
        <w:rPr>
          <w:i/>
        </w:rPr>
        <w:t xml:space="preserve">How </w:t>
      </w:r>
      <w:r>
        <w:rPr>
          <w:i/>
        </w:rPr>
        <w:t>t</w:t>
      </w:r>
      <w:r w:rsidRPr="005E6C7B">
        <w:rPr>
          <w:i/>
        </w:rPr>
        <w:t xml:space="preserve">o </w:t>
      </w:r>
      <w:r>
        <w:rPr>
          <w:i/>
        </w:rPr>
        <w:t>b</w:t>
      </w:r>
      <w:r w:rsidRPr="005E6C7B">
        <w:rPr>
          <w:i/>
        </w:rPr>
        <w:t xml:space="preserve">e a </w:t>
      </w:r>
      <w:r>
        <w:rPr>
          <w:i/>
        </w:rPr>
        <w:t>m</w:t>
      </w:r>
      <w:r w:rsidRPr="005E6C7B">
        <w:rPr>
          <w:i/>
        </w:rPr>
        <w:t xml:space="preserve">ore </w:t>
      </w:r>
      <w:r>
        <w:rPr>
          <w:i/>
        </w:rPr>
        <w:t>s</w:t>
      </w:r>
      <w:r w:rsidRPr="005E6C7B">
        <w:rPr>
          <w:i/>
        </w:rPr>
        <w:t xml:space="preserve">uccessful </w:t>
      </w:r>
      <w:r>
        <w:rPr>
          <w:i/>
        </w:rPr>
        <w:t>l</w:t>
      </w:r>
      <w:r w:rsidRPr="005E6C7B">
        <w:rPr>
          <w:i/>
        </w:rPr>
        <w:t xml:space="preserve">anguage </w:t>
      </w:r>
      <w:r>
        <w:rPr>
          <w:i/>
        </w:rPr>
        <w:t>l</w:t>
      </w:r>
      <w:r w:rsidRPr="005E6C7B">
        <w:rPr>
          <w:i/>
        </w:rPr>
        <w:t>earner</w:t>
      </w:r>
      <w:r>
        <w:t>.</w:t>
      </w:r>
    </w:p>
    <w:p w:rsidR="000450DD" w:rsidRDefault="000450DD" w:rsidP="0098248D">
      <w:r>
        <w:tab/>
      </w:r>
      <w:smartTag w:uri="urn:schemas-microsoft-com:office:smarttags" w:element="place">
        <w:smartTag w:uri="urn:schemas-microsoft-com:office:smarttags" w:element="City">
          <w:r>
            <w:t>Boston</w:t>
          </w:r>
        </w:smartTag>
        <w:r>
          <w:t xml:space="preserve">, </w:t>
        </w:r>
        <w:smartTag w:uri="urn:schemas-microsoft-com:office:smarttags" w:element="State">
          <w:r>
            <w:t>MA</w:t>
          </w:r>
        </w:smartTag>
      </w:smartTag>
      <w:r>
        <w:t xml:space="preserve">: </w:t>
      </w:r>
      <w:proofErr w:type="spellStart"/>
      <w:r>
        <w:t>Heinle</w:t>
      </w:r>
      <w:proofErr w:type="spellEnd"/>
      <w:r>
        <w:t xml:space="preserve"> &amp; </w:t>
      </w:r>
      <w:proofErr w:type="spellStart"/>
      <w:r>
        <w:t>Heinle</w:t>
      </w:r>
      <w:proofErr w:type="spellEnd"/>
      <w:r>
        <w:t xml:space="preserve"> Publishers.</w:t>
      </w:r>
    </w:p>
    <w:p w:rsidR="00E0080B" w:rsidRPr="00E0080B" w:rsidRDefault="00E0080B" w:rsidP="00D01BD4">
      <w:pPr>
        <w:spacing w:line="480" w:lineRule="auto"/>
      </w:pPr>
    </w:p>
    <w:p w:rsidR="00D01BD4" w:rsidRPr="006A185E" w:rsidRDefault="00D01BD4" w:rsidP="006035FB">
      <w:pPr>
        <w:rPr>
          <w:b/>
        </w:rPr>
      </w:pPr>
    </w:p>
    <w:sectPr w:rsidR="00D01BD4" w:rsidRPr="006A185E">
      <w:headerReference w:type="even" r:id="rId11"/>
      <w:head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82B" w:rsidRDefault="0088482B" w:rsidP="00685E81">
      <w:r>
        <w:separator/>
      </w:r>
    </w:p>
  </w:endnote>
  <w:endnote w:type="continuationSeparator" w:id="0">
    <w:p w:rsidR="0088482B" w:rsidRDefault="0088482B" w:rsidP="00685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82B" w:rsidRDefault="0088482B" w:rsidP="00685E81">
      <w:r>
        <w:separator/>
      </w:r>
    </w:p>
  </w:footnote>
  <w:footnote w:type="continuationSeparator" w:id="0">
    <w:p w:rsidR="0088482B" w:rsidRDefault="0088482B" w:rsidP="00685E81">
      <w:r>
        <w:continuationSeparator/>
      </w:r>
    </w:p>
  </w:footnote>
  <w:footnote w:id="1">
    <w:p w:rsidR="0010464F" w:rsidRDefault="0010464F">
      <w:pPr>
        <w:pStyle w:val="FootnoteText"/>
      </w:pPr>
      <w:r>
        <w:rPr>
          <w:rStyle w:val="FootnoteReference"/>
        </w:rPr>
        <w:footnoteRef/>
      </w:r>
      <w:r w:rsidR="00D01BD4">
        <w:t xml:space="preserve">  </w:t>
      </w:r>
      <w:proofErr w:type="gramStart"/>
      <w:r w:rsidR="00D01BD4">
        <w:t>My own translation from the Classical Chinese.</w:t>
      </w:r>
      <w:proofErr w:type="gramEnd"/>
    </w:p>
  </w:footnote>
  <w:footnote w:id="2">
    <w:p w:rsidR="00731BB9" w:rsidRDefault="00731BB9">
      <w:pPr>
        <w:pStyle w:val="FootnoteText"/>
      </w:pPr>
      <w:r>
        <w:rPr>
          <w:rStyle w:val="FootnoteReference"/>
        </w:rPr>
        <w:footnoteRef/>
      </w:r>
      <w:r>
        <w:t xml:space="preserve">  Such practical considerations are often discussed in terms of an individual’s extrinsic motivation to learn a language. In this paper, however, </w:t>
      </w:r>
      <w:r w:rsidR="00191116">
        <w:t>career</w:t>
      </w:r>
      <w:r>
        <w:t xml:space="preserve"> considerations are considered as external since the individual learner has little control over </w:t>
      </w:r>
      <w:r w:rsidR="00191116">
        <w:t>economic evaluation of specific linguistic abilities within a given society.</w:t>
      </w:r>
    </w:p>
  </w:footnote>
  <w:footnote w:id="3">
    <w:p w:rsidR="0031109A" w:rsidRDefault="0031109A" w:rsidP="0031109A">
      <w:pPr>
        <w:pStyle w:val="FootnoteText"/>
      </w:pPr>
      <w:r>
        <w:rPr>
          <w:rStyle w:val="FootnoteReference"/>
        </w:rPr>
        <w:footnoteRef/>
      </w:r>
      <w:r>
        <w:t xml:space="preserve">  Three of the original 23 respondents were excluded, having failed to meet language proficiency criteria.</w:t>
      </w:r>
    </w:p>
  </w:footnote>
  <w:footnote w:id="4">
    <w:p w:rsidR="00A85386" w:rsidRDefault="00A85386">
      <w:pPr>
        <w:pStyle w:val="FootnoteText"/>
      </w:pPr>
      <w:r>
        <w:rPr>
          <w:rStyle w:val="FootnoteReference"/>
        </w:rPr>
        <w:footnoteRef/>
      </w:r>
      <w:r>
        <w:t xml:space="preserve">  The numbers of reasons in the far right column of Table 2 exceed the number of respondents since these were reported separately for each language (besides native language) that the respondent knew.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D49" w:rsidRDefault="00E05D49" w:rsidP="00F5692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05D49" w:rsidRDefault="00E05D49" w:rsidP="00E05D49">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5D49" w:rsidRDefault="00E05D49" w:rsidP="00F5692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F19A6">
      <w:rPr>
        <w:rStyle w:val="PageNumber"/>
        <w:noProof/>
      </w:rPr>
      <w:t>9</w:t>
    </w:r>
    <w:r>
      <w:rPr>
        <w:rStyle w:val="PageNumber"/>
      </w:rPr>
      <w:fldChar w:fldCharType="end"/>
    </w:r>
  </w:p>
  <w:p w:rsidR="00E05D49" w:rsidRDefault="00E05D49">
    <w:pPr>
      <w:pStyle w:val="Header"/>
    </w:pPr>
    <w:r>
      <w:rPr>
        <w:color w:val="999999"/>
        <w:sz w:val="20"/>
        <w:szCs w:val="20"/>
      </w:rPr>
      <w:tab/>
      <w:t xml:space="preserve">                                                                                          </w:t>
    </w:r>
  </w:p>
  <w:p w:rsidR="00E05D49" w:rsidRDefault="00E05D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6A7"/>
    <w:rsid w:val="00000E54"/>
    <w:rsid w:val="00004B8E"/>
    <w:rsid w:val="000079BB"/>
    <w:rsid w:val="000116C3"/>
    <w:rsid w:val="00015563"/>
    <w:rsid w:val="000202D5"/>
    <w:rsid w:val="00023213"/>
    <w:rsid w:val="00026555"/>
    <w:rsid w:val="00026E69"/>
    <w:rsid w:val="000303AA"/>
    <w:rsid w:val="00033D7A"/>
    <w:rsid w:val="00042CB5"/>
    <w:rsid w:val="000450DD"/>
    <w:rsid w:val="00050514"/>
    <w:rsid w:val="000547D8"/>
    <w:rsid w:val="00057E0C"/>
    <w:rsid w:val="0006550C"/>
    <w:rsid w:val="00070AB1"/>
    <w:rsid w:val="00076724"/>
    <w:rsid w:val="000828D2"/>
    <w:rsid w:val="000858CE"/>
    <w:rsid w:val="00086606"/>
    <w:rsid w:val="0009101F"/>
    <w:rsid w:val="00094388"/>
    <w:rsid w:val="000961EB"/>
    <w:rsid w:val="000A0140"/>
    <w:rsid w:val="000A07F7"/>
    <w:rsid w:val="000A0C59"/>
    <w:rsid w:val="000A6968"/>
    <w:rsid w:val="000A7981"/>
    <w:rsid w:val="000B12CC"/>
    <w:rsid w:val="000B19CF"/>
    <w:rsid w:val="000B1F72"/>
    <w:rsid w:val="000B6CA1"/>
    <w:rsid w:val="000B6E73"/>
    <w:rsid w:val="000C319E"/>
    <w:rsid w:val="000C4FDF"/>
    <w:rsid w:val="000C5A10"/>
    <w:rsid w:val="000C71A7"/>
    <w:rsid w:val="000D194D"/>
    <w:rsid w:val="000D1D55"/>
    <w:rsid w:val="000D4645"/>
    <w:rsid w:val="000E7EB0"/>
    <w:rsid w:val="000F21BF"/>
    <w:rsid w:val="000F377B"/>
    <w:rsid w:val="0010464F"/>
    <w:rsid w:val="00111C99"/>
    <w:rsid w:val="0011567B"/>
    <w:rsid w:val="00117415"/>
    <w:rsid w:val="001265DA"/>
    <w:rsid w:val="00132986"/>
    <w:rsid w:val="00136F77"/>
    <w:rsid w:val="001430B0"/>
    <w:rsid w:val="001505A0"/>
    <w:rsid w:val="00152365"/>
    <w:rsid w:val="001541E0"/>
    <w:rsid w:val="00155B03"/>
    <w:rsid w:val="00160288"/>
    <w:rsid w:val="0016400F"/>
    <w:rsid w:val="00187789"/>
    <w:rsid w:val="00191116"/>
    <w:rsid w:val="001A032C"/>
    <w:rsid w:val="001A5526"/>
    <w:rsid w:val="001B05A3"/>
    <w:rsid w:val="001B183C"/>
    <w:rsid w:val="001B7E22"/>
    <w:rsid w:val="001C3DB5"/>
    <w:rsid w:val="001D2ADF"/>
    <w:rsid w:val="001D671C"/>
    <w:rsid w:val="001D7849"/>
    <w:rsid w:val="001E3566"/>
    <w:rsid w:val="001E3765"/>
    <w:rsid w:val="001F40AD"/>
    <w:rsid w:val="0020103E"/>
    <w:rsid w:val="00201DC4"/>
    <w:rsid w:val="00206EA4"/>
    <w:rsid w:val="002075A7"/>
    <w:rsid w:val="002116CC"/>
    <w:rsid w:val="00217625"/>
    <w:rsid w:val="0022479E"/>
    <w:rsid w:val="002255AA"/>
    <w:rsid w:val="00242F47"/>
    <w:rsid w:val="002430AF"/>
    <w:rsid w:val="00244042"/>
    <w:rsid w:val="00254D22"/>
    <w:rsid w:val="00260B8E"/>
    <w:rsid w:val="00266650"/>
    <w:rsid w:val="0026749A"/>
    <w:rsid w:val="00270249"/>
    <w:rsid w:val="002761A0"/>
    <w:rsid w:val="00286A85"/>
    <w:rsid w:val="00287B63"/>
    <w:rsid w:val="002B2D0E"/>
    <w:rsid w:val="002B4FCB"/>
    <w:rsid w:val="002C1479"/>
    <w:rsid w:val="002D284A"/>
    <w:rsid w:val="002D53E8"/>
    <w:rsid w:val="002D75F3"/>
    <w:rsid w:val="002E0D35"/>
    <w:rsid w:val="002E35C4"/>
    <w:rsid w:val="002F04D0"/>
    <w:rsid w:val="002F3F63"/>
    <w:rsid w:val="00300356"/>
    <w:rsid w:val="00301AB1"/>
    <w:rsid w:val="00303BD2"/>
    <w:rsid w:val="0031109A"/>
    <w:rsid w:val="0031240C"/>
    <w:rsid w:val="003133B3"/>
    <w:rsid w:val="00323474"/>
    <w:rsid w:val="00324351"/>
    <w:rsid w:val="00325A02"/>
    <w:rsid w:val="00331223"/>
    <w:rsid w:val="00336FB7"/>
    <w:rsid w:val="003408E6"/>
    <w:rsid w:val="003454A5"/>
    <w:rsid w:val="00346BB1"/>
    <w:rsid w:val="00352231"/>
    <w:rsid w:val="00354BFB"/>
    <w:rsid w:val="00356EF1"/>
    <w:rsid w:val="0036040C"/>
    <w:rsid w:val="0036444E"/>
    <w:rsid w:val="00365969"/>
    <w:rsid w:val="003762E8"/>
    <w:rsid w:val="00377E72"/>
    <w:rsid w:val="0038199F"/>
    <w:rsid w:val="00384093"/>
    <w:rsid w:val="0038475A"/>
    <w:rsid w:val="003857BC"/>
    <w:rsid w:val="00386EF7"/>
    <w:rsid w:val="0039171F"/>
    <w:rsid w:val="003933CD"/>
    <w:rsid w:val="0039401F"/>
    <w:rsid w:val="00395C34"/>
    <w:rsid w:val="003A085B"/>
    <w:rsid w:val="003A34FA"/>
    <w:rsid w:val="003A447A"/>
    <w:rsid w:val="003B54A3"/>
    <w:rsid w:val="003B70BB"/>
    <w:rsid w:val="003B7591"/>
    <w:rsid w:val="003C0E02"/>
    <w:rsid w:val="003C243E"/>
    <w:rsid w:val="003C298C"/>
    <w:rsid w:val="003C6FCD"/>
    <w:rsid w:val="003C765C"/>
    <w:rsid w:val="003D2D45"/>
    <w:rsid w:val="003E4383"/>
    <w:rsid w:val="003E7EB6"/>
    <w:rsid w:val="003F224E"/>
    <w:rsid w:val="00401079"/>
    <w:rsid w:val="00401B02"/>
    <w:rsid w:val="004039A6"/>
    <w:rsid w:val="00404BED"/>
    <w:rsid w:val="0041319E"/>
    <w:rsid w:val="00416945"/>
    <w:rsid w:val="00420B76"/>
    <w:rsid w:val="0042474F"/>
    <w:rsid w:val="004248AE"/>
    <w:rsid w:val="00425820"/>
    <w:rsid w:val="00425A29"/>
    <w:rsid w:val="00432B8A"/>
    <w:rsid w:val="0043607C"/>
    <w:rsid w:val="00437E68"/>
    <w:rsid w:val="00442057"/>
    <w:rsid w:val="00443247"/>
    <w:rsid w:val="00443493"/>
    <w:rsid w:val="00453AC7"/>
    <w:rsid w:val="00455BAF"/>
    <w:rsid w:val="00455C14"/>
    <w:rsid w:val="00461BD0"/>
    <w:rsid w:val="00464499"/>
    <w:rsid w:val="004655BE"/>
    <w:rsid w:val="00467CE7"/>
    <w:rsid w:val="004712EF"/>
    <w:rsid w:val="004741A3"/>
    <w:rsid w:val="00483238"/>
    <w:rsid w:val="00494598"/>
    <w:rsid w:val="004A77CD"/>
    <w:rsid w:val="004B040F"/>
    <w:rsid w:val="004B1D5C"/>
    <w:rsid w:val="004B2A73"/>
    <w:rsid w:val="004B58C4"/>
    <w:rsid w:val="004B7805"/>
    <w:rsid w:val="004C06A7"/>
    <w:rsid w:val="004D4B0D"/>
    <w:rsid w:val="004D5276"/>
    <w:rsid w:val="004D6710"/>
    <w:rsid w:val="004D78B8"/>
    <w:rsid w:val="004E1772"/>
    <w:rsid w:val="004E1848"/>
    <w:rsid w:val="004F3F06"/>
    <w:rsid w:val="0050406C"/>
    <w:rsid w:val="005245C8"/>
    <w:rsid w:val="00524E53"/>
    <w:rsid w:val="00535887"/>
    <w:rsid w:val="00540B22"/>
    <w:rsid w:val="00540BF6"/>
    <w:rsid w:val="00541277"/>
    <w:rsid w:val="00541E66"/>
    <w:rsid w:val="00551C87"/>
    <w:rsid w:val="00551F2D"/>
    <w:rsid w:val="0055271D"/>
    <w:rsid w:val="0056407A"/>
    <w:rsid w:val="00565EF7"/>
    <w:rsid w:val="0057079C"/>
    <w:rsid w:val="005728AF"/>
    <w:rsid w:val="00572A79"/>
    <w:rsid w:val="00572D0B"/>
    <w:rsid w:val="00573EF1"/>
    <w:rsid w:val="00574DED"/>
    <w:rsid w:val="00574E65"/>
    <w:rsid w:val="00581550"/>
    <w:rsid w:val="00584946"/>
    <w:rsid w:val="005902AA"/>
    <w:rsid w:val="0059095F"/>
    <w:rsid w:val="005A720A"/>
    <w:rsid w:val="005A7DF5"/>
    <w:rsid w:val="005B2A94"/>
    <w:rsid w:val="005B2B2A"/>
    <w:rsid w:val="005B5690"/>
    <w:rsid w:val="005B7C13"/>
    <w:rsid w:val="005C35F1"/>
    <w:rsid w:val="005C6316"/>
    <w:rsid w:val="005C6342"/>
    <w:rsid w:val="005C6BC0"/>
    <w:rsid w:val="005C7578"/>
    <w:rsid w:val="005D2B47"/>
    <w:rsid w:val="005E0DDA"/>
    <w:rsid w:val="005E27A5"/>
    <w:rsid w:val="005E4C7E"/>
    <w:rsid w:val="005E5FF1"/>
    <w:rsid w:val="005E6C7B"/>
    <w:rsid w:val="005F630E"/>
    <w:rsid w:val="005F772F"/>
    <w:rsid w:val="00602EE9"/>
    <w:rsid w:val="006034A9"/>
    <w:rsid w:val="006035FB"/>
    <w:rsid w:val="0061023E"/>
    <w:rsid w:val="00612D5F"/>
    <w:rsid w:val="006135BA"/>
    <w:rsid w:val="00615655"/>
    <w:rsid w:val="00615806"/>
    <w:rsid w:val="00620018"/>
    <w:rsid w:val="00624853"/>
    <w:rsid w:val="00631093"/>
    <w:rsid w:val="00640EEC"/>
    <w:rsid w:val="006458BF"/>
    <w:rsid w:val="0064673B"/>
    <w:rsid w:val="006746A1"/>
    <w:rsid w:val="00677EEE"/>
    <w:rsid w:val="006903D0"/>
    <w:rsid w:val="0069419C"/>
    <w:rsid w:val="006964F0"/>
    <w:rsid w:val="0069768F"/>
    <w:rsid w:val="006A185E"/>
    <w:rsid w:val="006A316A"/>
    <w:rsid w:val="006A7D41"/>
    <w:rsid w:val="006C674F"/>
    <w:rsid w:val="006D19A0"/>
    <w:rsid w:val="006D20A8"/>
    <w:rsid w:val="006D266A"/>
    <w:rsid w:val="006E4DAF"/>
    <w:rsid w:val="006F2C64"/>
    <w:rsid w:val="006F5FA3"/>
    <w:rsid w:val="006F7B14"/>
    <w:rsid w:val="00702C4C"/>
    <w:rsid w:val="007048EB"/>
    <w:rsid w:val="00705F60"/>
    <w:rsid w:val="00710093"/>
    <w:rsid w:val="00710177"/>
    <w:rsid w:val="0071139A"/>
    <w:rsid w:val="007139A1"/>
    <w:rsid w:val="00715414"/>
    <w:rsid w:val="007168D4"/>
    <w:rsid w:val="00720611"/>
    <w:rsid w:val="00720CE2"/>
    <w:rsid w:val="00721628"/>
    <w:rsid w:val="00731BB9"/>
    <w:rsid w:val="00734B00"/>
    <w:rsid w:val="007351B0"/>
    <w:rsid w:val="0073600A"/>
    <w:rsid w:val="00745099"/>
    <w:rsid w:val="00752C6E"/>
    <w:rsid w:val="00753DD4"/>
    <w:rsid w:val="007557C8"/>
    <w:rsid w:val="00755832"/>
    <w:rsid w:val="0076363D"/>
    <w:rsid w:val="00776C31"/>
    <w:rsid w:val="0077789E"/>
    <w:rsid w:val="00785BFE"/>
    <w:rsid w:val="007910A1"/>
    <w:rsid w:val="00795756"/>
    <w:rsid w:val="007969DB"/>
    <w:rsid w:val="007A246A"/>
    <w:rsid w:val="007A467B"/>
    <w:rsid w:val="007B348B"/>
    <w:rsid w:val="007C6693"/>
    <w:rsid w:val="007C7390"/>
    <w:rsid w:val="007D29D8"/>
    <w:rsid w:val="007D575C"/>
    <w:rsid w:val="007D65EA"/>
    <w:rsid w:val="007D6FA8"/>
    <w:rsid w:val="007E01F3"/>
    <w:rsid w:val="007E1BB9"/>
    <w:rsid w:val="007F1873"/>
    <w:rsid w:val="007F371F"/>
    <w:rsid w:val="007F5DE8"/>
    <w:rsid w:val="007F6334"/>
    <w:rsid w:val="007F6B41"/>
    <w:rsid w:val="007F7E45"/>
    <w:rsid w:val="008007D0"/>
    <w:rsid w:val="0081004D"/>
    <w:rsid w:val="0081363A"/>
    <w:rsid w:val="008215F9"/>
    <w:rsid w:val="0082415F"/>
    <w:rsid w:val="00824F51"/>
    <w:rsid w:val="008250CE"/>
    <w:rsid w:val="008259D2"/>
    <w:rsid w:val="00826517"/>
    <w:rsid w:val="00826736"/>
    <w:rsid w:val="0082722F"/>
    <w:rsid w:val="008311AB"/>
    <w:rsid w:val="00832576"/>
    <w:rsid w:val="008329DE"/>
    <w:rsid w:val="00834799"/>
    <w:rsid w:val="0083725E"/>
    <w:rsid w:val="00841734"/>
    <w:rsid w:val="008442CE"/>
    <w:rsid w:val="008448FB"/>
    <w:rsid w:val="008603F6"/>
    <w:rsid w:val="00861E8D"/>
    <w:rsid w:val="00862B8F"/>
    <w:rsid w:val="00871AAC"/>
    <w:rsid w:val="00872724"/>
    <w:rsid w:val="00874D08"/>
    <w:rsid w:val="0087717B"/>
    <w:rsid w:val="00882851"/>
    <w:rsid w:val="0088482B"/>
    <w:rsid w:val="00885171"/>
    <w:rsid w:val="00885FB1"/>
    <w:rsid w:val="008906A9"/>
    <w:rsid w:val="008917E9"/>
    <w:rsid w:val="008A00B6"/>
    <w:rsid w:val="008A05CE"/>
    <w:rsid w:val="008C214C"/>
    <w:rsid w:val="008C3A47"/>
    <w:rsid w:val="008C5918"/>
    <w:rsid w:val="008C6DD4"/>
    <w:rsid w:val="008C706A"/>
    <w:rsid w:val="008D0D26"/>
    <w:rsid w:val="008D396D"/>
    <w:rsid w:val="008D4CF5"/>
    <w:rsid w:val="008E03A5"/>
    <w:rsid w:val="008F161A"/>
    <w:rsid w:val="008F5C6E"/>
    <w:rsid w:val="009026D3"/>
    <w:rsid w:val="009104DF"/>
    <w:rsid w:val="009105C1"/>
    <w:rsid w:val="0091173A"/>
    <w:rsid w:val="00920819"/>
    <w:rsid w:val="00922CB6"/>
    <w:rsid w:val="009245F2"/>
    <w:rsid w:val="0093570B"/>
    <w:rsid w:val="00935EB4"/>
    <w:rsid w:val="009365CE"/>
    <w:rsid w:val="00946CDB"/>
    <w:rsid w:val="00952010"/>
    <w:rsid w:val="009523D7"/>
    <w:rsid w:val="00963846"/>
    <w:rsid w:val="009649DB"/>
    <w:rsid w:val="009725BD"/>
    <w:rsid w:val="009743A6"/>
    <w:rsid w:val="00977FD3"/>
    <w:rsid w:val="0098248D"/>
    <w:rsid w:val="00995D03"/>
    <w:rsid w:val="00996299"/>
    <w:rsid w:val="00997FC0"/>
    <w:rsid w:val="009A5684"/>
    <w:rsid w:val="009B23F3"/>
    <w:rsid w:val="009B2967"/>
    <w:rsid w:val="009B3E89"/>
    <w:rsid w:val="009B488A"/>
    <w:rsid w:val="009B77B9"/>
    <w:rsid w:val="009C3112"/>
    <w:rsid w:val="009C3F0D"/>
    <w:rsid w:val="009C493B"/>
    <w:rsid w:val="009D2ED0"/>
    <w:rsid w:val="009D5017"/>
    <w:rsid w:val="009D5BF9"/>
    <w:rsid w:val="009D6CD5"/>
    <w:rsid w:val="009E0719"/>
    <w:rsid w:val="009E4E50"/>
    <w:rsid w:val="009E5FD2"/>
    <w:rsid w:val="009E7CC3"/>
    <w:rsid w:val="009F4BF7"/>
    <w:rsid w:val="00A041BD"/>
    <w:rsid w:val="00A05EAE"/>
    <w:rsid w:val="00A06A50"/>
    <w:rsid w:val="00A145A7"/>
    <w:rsid w:val="00A21ECD"/>
    <w:rsid w:val="00A24965"/>
    <w:rsid w:val="00A27BE5"/>
    <w:rsid w:val="00A32515"/>
    <w:rsid w:val="00A368B7"/>
    <w:rsid w:val="00A466C2"/>
    <w:rsid w:val="00A50294"/>
    <w:rsid w:val="00A5578B"/>
    <w:rsid w:val="00A57684"/>
    <w:rsid w:val="00A72B76"/>
    <w:rsid w:val="00A75966"/>
    <w:rsid w:val="00A842E7"/>
    <w:rsid w:val="00A85386"/>
    <w:rsid w:val="00A87A68"/>
    <w:rsid w:val="00A9119C"/>
    <w:rsid w:val="00AA4CD5"/>
    <w:rsid w:val="00AA4D9F"/>
    <w:rsid w:val="00AB56D1"/>
    <w:rsid w:val="00AB6834"/>
    <w:rsid w:val="00AC1F39"/>
    <w:rsid w:val="00AD36A2"/>
    <w:rsid w:val="00AD73F2"/>
    <w:rsid w:val="00AE0587"/>
    <w:rsid w:val="00AE4EB8"/>
    <w:rsid w:val="00AE5780"/>
    <w:rsid w:val="00AE6989"/>
    <w:rsid w:val="00AF2A3F"/>
    <w:rsid w:val="00B02459"/>
    <w:rsid w:val="00B02567"/>
    <w:rsid w:val="00B02C31"/>
    <w:rsid w:val="00B04F31"/>
    <w:rsid w:val="00B055F4"/>
    <w:rsid w:val="00B24377"/>
    <w:rsid w:val="00B52058"/>
    <w:rsid w:val="00B6193C"/>
    <w:rsid w:val="00B61C2A"/>
    <w:rsid w:val="00B641BB"/>
    <w:rsid w:val="00B64903"/>
    <w:rsid w:val="00B76B9C"/>
    <w:rsid w:val="00B829BE"/>
    <w:rsid w:val="00B90A24"/>
    <w:rsid w:val="00B94584"/>
    <w:rsid w:val="00BA0B3C"/>
    <w:rsid w:val="00BA289C"/>
    <w:rsid w:val="00BA2ED8"/>
    <w:rsid w:val="00BA3308"/>
    <w:rsid w:val="00BA4811"/>
    <w:rsid w:val="00BB57E7"/>
    <w:rsid w:val="00BB59BD"/>
    <w:rsid w:val="00BC618E"/>
    <w:rsid w:val="00BD552D"/>
    <w:rsid w:val="00BE0E44"/>
    <w:rsid w:val="00BE0F4D"/>
    <w:rsid w:val="00BF1B05"/>
    <w:rsid w:val="00BF7DE5"/>
    <w:rsid w:val="00C04EBC"/>
    <w:rsid w:val="00C07632"/>
    <w:rsid w:val="00C17364"/>
    <w:rsid w:val="00C17F51"/>
    <w:rsid w:val="00C2035D"/>
    <w:rsid w:val="00C22E2A"/>
    <w:rsid w:val="00C25B38"/>
    <w:rsid w:val="00C33F6B"/>
    <w:rsid w:val="00C37AAF"/>
    <w:rsid w:val="00C40C02"/>
    <w:rsid w:val="00C4170F"/>
    <w:rsid w:val="00C4495B"/>
    <w:rsid w:val="00C503EB"/>
    <w:rsid w:val="00C520F7"/>
    <w:rsid w:val="00C55D9A"/>
    <w:rsid w:val="00C55E0D"/>
    <w:rsid w:val="00C7116B"/>
    <w:rsid w:val="00C7659F"/>
    <w:rsid w:val="00C842D5"/>
    <w:rsid w:val="00C85C9A"/>
    <w:rsid w:val="00C86B14"/>
    <w:rsid w:val="00C934C8"/>
    <w:rsid w:val="00C95A1E"/>
    <w:rsid w:val="00C97651"/>
    <w:rsid w:val="00C9779C"/>
    <w:rsid w:val="00CA608D"/>
    <w:rsid w:val="00CA6627"/>
    <w:rsid w:val="00CB54A9"/>
    <w:rsid w:val="00CB583E"/>
    <w:rsid w:val="00CC008B"/>
    <w:rsid w:val="00CC0DDE"/>
    <w:rsid w:val="00CC241B"/>
    <w:rsid w:val="00CC7C2A"/>
    <w:rsid w:val="00CD2E43"/>
    <w:rsid w:val="00CD6A8C"/>
    <w:rsid w:val="00CE08D0"/>
    <w:rsid w:val="00CE3B6C"/>
    <w:rsid w:val="00CF16D8"/>
    <w:rsid w:val="00CF19A6"/>
    <w:rsid w:val="00CF21A5"/>
    <w:rsid w:val="00CF5DB8"/>
    <w:rsid w:val="00D0103A"/>
    <w:rsid w:val="00D01BD4"/>
    <w:rsid w:val="00D15370"/>
    <w:rsid w:val="00D16CB3"/>
    <w:rsid w:val="00D25114"/>
    <w:rsid w:val="00D259D5"/>
    <w:rsid w:val="00D27E5A"/>
    <w:rsid w:val="00D32C59"/>
    <w:rsid w:val="00D447E4"/>
    <w:rsid w:val="00D53DB5"/>
    <w:rsid w:val="00D671BF"/>
    <w:rsid w:val="00D674AC"/>
    <w:rsid w:val="00D71CC1"/>
    <w:rsid w:val="00D80BD8"/>
    <w:rsid w:val="00D87A64"/>
    <w:rsid w:val="00D9315D"/>
    <w:rsid w:val="00D976E3"/>
    <w:rsid w:val="00DA7878"/>
    <w:rsid w:val="00DB062B"/>
    <w:rsid w:val="00DB5CFF"/>
    <w:rsid w:val="00DC4545"/>
    <w:rsid w:val="00DD22D7"/>
    <w:rsid w:val="00DE0CD9"/>
    <w:rsid w:val="00DF035F"/>
    <w:rsid w:val="00DF05A2"/>
    <w:rsid w:val="00DF5794"/>
    <w:rsid w:val="00E0080B"/>
    <w:rsid w:val="00E02AD5"/>
    <w:rsid w:val="00E04C87"/>
    <w:rsid w:val="00E05D49"/>
    <w:rsid w:val="00E1210F"/>
    <w:rsid w:val="00E14D4D"/>
    <w:rsid w:val="00E15FA2"/>
    <w:rsid w:val="00E17E74"/>
    <w:rsid w:val="00E20577"/>
    <w:rsid w:val="00E22024"/>
    <w:rsid w:val="00E2415D"/>
    <w:rsid w:val="00E26D25"/>
    <w:rsid w:val="00E275BC"/>
    <w:rsid w:val="00E2784D"/>
    <w:rsid w:val="00E33B42"/>
    <w:rsid w:val="00E35BED"/>
    <w:rsid w:val="00E478EC"/>
    <w:rsid w:val="00E569E6"/>
    <w:rsid w:val="00E56B03"/>
    <w:rsid w:val="00E60A18"/>
    <w:rsid w:val="00E6253E"/>
    <w:rsid w:val="00E62743"/>
    <w:rsid w:val="00E766C1"/>
    <w:rsid w:val="00E808F3"/>
    <w:rsid w:val="00E81322"/>
    <w:rsid w:val="00E82FF6"/>
    <w:rsid w:val="00E87965"/>
    <w:rsid w:val="00E9447E"/>
    <w:rsid w:val="00E97611"/>
    <w:rsid w:val="00EA0A62"/>
    <w:rsid w:val="00EB0033"/>
    <w:rsid w:val="00EB7EC5"/>
    <w:rsid w:val="00EC70CD"/>
    <w:rsid w:val="00ED1833"/>
    <w:rsid w:val="00ED312B"/>
    <w:rsid w:val="00ED44B4"/>
    <w:rsid w:val="00EE1F4A"/>
    <w:rsid w:val="00EE6F66"/>
    <w:rsid w:val="00EF12F8"/>
    <w:rsid w:val="00EF3CB5"/>
    <w:rsid w:val="00EF53E5"/>
    <w:rsid w:val="00F0725A"/>
    <w:rsid w:val="00F117E4"/>
    <w:rsid w:val="00F119AC"/>
    <w:rsid w:val="00F171E9"/>
    <w:rsid w:val="00F20256"/>
    <w:rsid w:val="00F21EBF"/>
    <w:rsid w:val="00F31B1A"/>
    <w:rsid w:val="00F430B0"/>
    <w:rsid w:val="00F45A84"/>
    <w:rsid w:val="00F5692D"/>
    <w:rsid w:val="00F5723B"/>
    <w:rsid w:val="00F60337"/>
    <w:rsid w:val="00F6222E"/>
    <w:rsid w:val="00F654BA"/>
    <w:rsid w:val="00F66A0B"/>
    <w:rsid w:val="00F75CA2"/>
    <w:rsid w:val="00F7650B"/>
    <w:rsid w:val="00F8017C"/>
    <w:rsid w:val="00F810E1"/>
    <w:rsid w:val="00F92EC7"/>
    <w:rsid w:val="00F94737"/>
    <w:rsid w:val="00F95113"/>
    <w:rsid w:val="00F95C2A"/>
    <w:rsid w:val="00F97AB7"/>
    <w:rsid w:val="00FA2F9F"/>
    <w:rsid w:val="00FA7F95"/>
    <w:rsid w:val="00FB389E"/>
    <w:rsid w:val="00FB6BFE"/>
    <w:rsid w:val="00FC14CE"/>
    <w:rsid w:val="00FC46B0"/>
    <w:rsid w:val="00FD03F0"/>
    <w:rsid w:val="00FD20C3"/>
    <w:rsid w:val="00FE4BD6"/>
    <w:rsid w:val="00FE6080"/>
    <w:rsid w:val="00FF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24351"/>
    <w:rPr>
      <w:rFonts w:ascii="Tahoma" w:hAnsi="Tahoma" w:cs="Tahoma"/>
      <w:sz w:val="16"/>
      <w:szCs w:val="16"/>
    </w:rPr>
  </w:style>
  <w:style w:type="character" w:styleId="Hyperlink">
    <w:name w:val="Hyperlink"/>
    <w:basedOn w:val="DefaultParagraphFont"/>
    <w:rsid w:val="004655BE"/>
    <w:rPr>
      <w:color w:val="0066FF"/>
      <w:u w:val="single"/>
    </w:rPr>
  </w:style>
  <w:style w:type="paragraph" w:styleId="NormalWeb">
    <w:name w:val="Normal (Web)"/>
    <w:basedOn w:val="Normal"/>
    <w:rsid w:val="004655BE"/>
    <w:pPr>
      <w:spacing w:before="100" w:beforeAutospacing="1" w:after="100" w:afterAutospacing="1"/>
    </w:pPr>
  </w:style>
  <w:style w:type="paragraph" w:styleId="HTMLPreformatted">
    <w:name w:val="HTML Preformatted"/>
    <w:basedOn w:val="Normal"/>
    <w:rsid w:val="00164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Typewriter">
    <w:name w:val="HTML Typewriter"/>
    <w:basedOn w:val="DefaultParagraphFont"/>
    <w:rsid w:val="0016400F"/>
    <w:rPr>
      <w:rFonts w:ascii="Courier New" w:eastAsia="SimSun" w:hAnsi="Courier New" w:cs="Courier New" w:hint="default"/>
      <w:sz w:val="20"/>
      <w:szCs w:val="20"/>
    </w:rPr>
  </w:style>
  <w:style w:type="paragraph" w:styleId="Header">
    <w:name w:val="header"/>
    <w:basedOn w:val="Normal"/>
    <w:rsid w:val="0039171F"/>
    <w:pPr>
      <w:tabs>
        <w:tab w:val="center" w:pos="4320"/>
        <w:tab w:val="right" w:pos="8640"/>
      </w:tabs>
    </w:pPr>
    <w:rPr>
      <w:rFonts w:eastAsia="Times New Roman"/>
      <w:lang w:eastAsia="en-US"/>
    </w:rPr>
  </w:style>
  <w:style w:type="paragraph" w:styleId="PlainText">
    <w:name w:val="Plain Text"/>
    <w:basedOn w:val="Normal"/>
    <w:rsid w:val="00DE0CD9"/>
    <w:rPr>
      <w:rFonts w:ascii="Courier New" w:eastAsia="Times New Roman" w:hAnsi="Courier New" w:cs="Courier New"/>
      <w:sz w:val="20"/>
      <w:szCs w:val="20"/>
      <w:lang w:eastAsia="en-US"/>
    </w:rPr>
  </w:style>
  <w:style w:type="paragraph" w:styleId="FootnoteText">
    <w:name w:val="footnote text"/>
    <w:basedOn w:val="Normal"/>
    <w:semiHidden/>
    <w:rsid w:val="007557C8"/>
    <w:rPr>
      <w:sz w:val="20"/>
      <w:szCs w:val="20"/>
    </w:rPr>
  </w:style>
  <w:style w:type="character" w:styleId="FootnoteReference">
    <w:name w:val="footnote reference"/>
    <w:basedOn w:val="DefaultParagraphFont"/>
    <w:semiHidden/>
    <w:rsid w:val="007557C8"/>
    <w:rPr>
      <w:vertAlign w:val="superscript"/>
    </w:rPr>
  </w:style>
  <w:style w:type="paragraph" w:styleId="Footer">
    <w:name w:val="footer"/>
    <w:basedOn w:val="Normal"/>
    <w:rsid w:val="00E05D49"/>
    <w:pPr>
      <w:tabs>
        <w:tab w:val="center" w:pos="4320"/>
        <w:tab w:val="right" w:pos="8640"/>
      </w:tabs>
    </w:pPr>
  </w:style>
  <w:style w:type="character" w:styleId="PageNumber">
    <w:name w:val="page number"/>
    <w:basedOn w:val="DefaultParagraphFont"/>
    <w:rsid w:val="00E05D49"/>
  </w:style>
  <w:style w:type="character" w:styleId="Strong">
    <w:name w:val="Strong"/>
    <w:basedOn w:val="DefaultParagraphFont"/>
    <w:qFormat/>
    <w:rsid w:val="006D266A"/>
    <w:rPr>
      <w:b/>
      <w:bCs/>
    </w:rPr>
  </w:style>
  <w:style w:type="character" w:customStyle="1" w:styleId="small1">
    <w:name w:val="small1"/>
    <w:basedOn w:val="DefaultParagraphFont"/>
    <w:rsid w:val="007F5DE8"/>
    <w:rPr>
      <w:rFonts w:ascii="Verdana" w:hAnsi="Verdana" w:hint="default"/>
      <w:sz w:val="20"/>
      <w:szCs w:val="20"/>
    </w:rPr>
  </w:style>
  <w:style w:type="table" w:styleId="TableGrid">
    <w:name w:val="Table Grid"/>
    <w:basedOn w:val="TableNormal"/>
    <w:rsid w:val="00D71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FF0209"/>
    <w:rPr>
      <w:sz w:val="16"/>
      <w:szCs w:val="16"/>
    </w:rPr>
  </w:style>
  <w:style w:type="paragraph" w:styleId="CommentText">
    <w:name w:val="annotation text"/>
    <w:basedOn w:val="Normal"/>
    <w:semiHidden/>
    <w:rsid w:val="00FF0209"/>
    <w:rPr>
      <w:sz w:val="20"/>
      <w:szCs w:val="20"/>
    </w:rPr>
  </w:style>
  <w:style w:type="paragraph" w:styleId="CommentSubject">
    <w:name w:val="annotation subject"/>
    <w:basedOn w:val="CommentText"/>
    <w:next w:val="CommentText"/>
    <w:semiHidden/>
    <w:rsid w:val="00FF020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24351"/>
    <w:rPr>
      <w:rFonts w:ascii="Tahoma" w:hAnsi="Tahoma" w:cs="Tahoma"/>
      <w:sz w:val="16"/>
      <w:szCs w:val="16"/>
    </w:rPr>
  </w:style>
  <w:style w:type="character" w:styleId="Hyperlink">
    <w:name w:val="Hyperlink"/>
    <w:basedOn w:val="DefaultParagraphFont"/>
    <w:rsid w:val="004655BE"/>
    <w:rPr>
      <w:color w:val="0066FF"/>
      <w:u w:val="single"/>
    </w:rPr>
  </w:style>
  <w:style w:type="paragraph" w:styleId="NormalWeb">
    <w:name w:val="Normal (Web)"/>
    <w:basedOn w:val="Normal"/>
    <w:rsid w:val="004655BE"/>
    <w:pPr>
      <w:spacing w:before="100" w:beforeAutospacing="1" w:after="100" w:afterAutospacing="1"/>
    </w:pPr>
  </w:style>
  <w:style w:type="paragraph" w:styleId="HTMLPreformatted">
    <w:name w:val="HTML Preformatted"/>
    <w:basedOn w:val="Normal"/>
    <w:rsid w:val="00164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Typewriter">
    <w:name w:val="HTML Typewriter"/>
    <w:basedOn w:val="DefaultParagraphFont"/>
    <w:rsid w:val="0016400F"/>
    <w:rPr>
      <w:rFonts w:ascii="Courier New" w:eastAsia="SimSun" w:hAnsi="Courier New" w:cs="Courier New" w:hint="default"/>
      <w:sz w:val="20"/>
      <w:szCs w:val="20"/>
    </w:rPr>
  </w:style>
  <w:style w:type="paragraph" w:styleId="Header">
    <w:name w:val="header"/>
    <w:basedOn w:val="Normal"/>
    <w:rsid w:val="0039171F"/>
    <w:pPr>
      <w:tabs>
        <w:tab w:val="center" w:pos="4320"/>
        <w:tab w:val="right" w:pos="8640"/>
      </w:tabs>
    </w:pPr>
    <w:rPr>
      <w:rFonts w:eastAsia="Times New Roman"/>
      <w:lang w:eastAsia="en-US"/>
    </w:rPr>
  </w:style>
  <w:style w:type="paragraph" w:styleId="PlainText">
    <w:name w:val="Plain Text"/>
    <w:basedOn w:val="Normal"/>
    <w:rsid w:val="00DE0CD9"/>
    <w:rPr>
      <w:rFonts w:ascii="Courier New" w:eastAsia="Times New Roman" w:hAnsi="Courier New" w:cs="Courier New"/>
      <w:sz w:val="20"/>
      <w:szCs w:val="20"/>
      <w:lang w:eastAsia="en-US"/>
    </w:rPr>
  </w:style>
  <w:style w:type="paragraph" w:styleId="FootnoteText">
    <w:name w:val="footnote text"/>
    <w:basedOn w:val="Normal"/>
    <w:semiHidden/>
    <w:rsid w:val="007557C8"/>
    <w:rPr>
      <w:sz w:val="20"/>
      <w:szCs w:val="20"/>
    </w:rPr>
  </w:style>
  <w:style w:type="character" w:styleId="FootnoteReference">
    <w:name w:val="footnote reference"/>
    <w:basedOn w:val="DefaultParagraphFont"/>
    <w:semiHidden/>
    <w:rsid w:val="007557C8"/>
    <w:rPr>
      <w:vertAlign w:val="superscript"/>
    </w:rPr>
  </w:style>
  <w:style w:type="paragraph" w:styleId="Footer">
    <w:name w:val="footer"/>
    <w:basedOn w:val="Normal"/>
    <w:rsid w:val="00E05D49"/>
    <w:pPr>
      <w:tabs>
        <w:tab w:val="center" w:pos="4320"/>
        <w:tab w:val="right" w:pos="8640"/>
      </w:tabs>
    </w:pPr>
  </w:style>
  <w:style w:type="character" w:styleId="PageNumber">
    <w:name w:val="page number"/>
    <w:basedOn w:val="DefaultParagraphFont"/>
    <w:rsid w:val="00E05D49"/>
  </w:style>
  <w:style w:type="character" w:styleId="Strong">
    <w:name w:val="Strong"/>
    <w:basedOn w:val="DefaultParagraphFont"/>
    <w:qFormat/>
    <w:rsid w:val="006D266A"/>
    <w:rPr>
      <w:b/>
      <w:bCs/>
    </w:rPr>
  </w:style>
  <w:style w:type="character" w:customStyle="1" w:styleId="small1">
    <w:name w:val="small1"/>
    <w:basedOn w:val="DefaultParagraphFont"/>
    <w:rsid w:val="007F5DE8"/>
    <w:rPr>
      <w:rFonts w:ascii="Verdana" w:hAnsi="Verdana" w:hint="default"/>
      <w:sz w:val="20"/>
      <w:szCs w:val="20"/>
    </w:rPr>
  </w:style>
  <w:style w:type="table" w:styleId="TableGrid">
    <w:name w:val="Table Grid"/>
    <w:basedOn w:val="TableNormal"/>
    <w:rsid w:val="00D71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FF0209"/>
    <w:rPr>
      <w:sz w:val="16"/>
      <w:szCs w:val="16"/>
    </w:rPr>
  </w:style>
  <w:style w:type="paragraph" w:styleId="CommentText">
    <w:name w:val="annotation text"/>
    <w:basedOn w:val="Normal"/>
    <w:semiHidden/>
    <w:rsid w:val="00FF0209"/>
    <w:rPr>
      <w:sz w:val="20"/>
      <w:szCs w:val="20"/>
    </w:rPr>
  </w:style>
  <w:style w:type="paragraph" w:styleId="CommentSubject">
    <w:name w:val="annotation subject"/>
    <w:basedOn w:val="CommentText"/>
    <w:next w:val="CommentText"/>
    <w:semiHidden/>
    <w:rsid w:val="00FF02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59809">
      <w:bodyDiv w:val="1"/>
      <w:marLeft w:val="0"/>
      <w:marRight w:val="0"/>
      <w:marTop w:val="0"/>
      <w:marBottom w:val="0"/>
      <w:divBdr>
        <w:top w:val="none" w:sz="0" w:space="0" w:color="auto"/>
        <w:left w:val="none" w:sz="0" w:space="0" w:color="auto"/>
        <w:bottom w:val="none" w:sz="0" w:space="0" w:color="auto"/>
        <w:right w:val="none" w:sz="0" w:space="0" w:color="auto"/>
      </w:divBdr>
      <w:divsChild>
        <w:div w:id="776677519">
          <w:marLeft w:val="0"/>
          <w:marRight w:val="0"/>
          <w:marTop w:val="0"/>
          <w:marBottom w:val="0"/>
          <w:divBdr>
            <w:top w:val="none" w:sz="0" w:space="0" w:color="auto"/>
            <w:left w:val="none" w:sz="0" w:space="0" w:color="auto"/>
            <w:bottom w:val="none" w:sz="0" w:space="0" w:color="auto"/>
            <w:right w:val="none" w:sz="0" w:space="0" w:color="auto"/>
          </w:divBdr>
        </w:div>
      </w:divsChild>
    </w:div>
    <w:div w:id="900872010">
      <w:bodyDiv w:val="1"/>
      <w:marLeft w:val="0"/>
      <w:marRight w:val="0"/>
      <w:marTop w:val="0"/>
      <w:marBottom w:val="0"/>
      <w:divBdr>
        <w:top w:val="none" w:sz="0" w:space="0" w:color="auto"/>
        <w:left w:val="none" w:sz="0" w:space="0" w:color="auto"/>
        <w:bottom w:val="none" w:sz="0" w:space="0" w:color="auto"/>
        <w:right w:val="none" w:sz="0" w:space="0" w:color="auto"/>
      </w:divBdr>
    </w:div>
    <w:div w:id="975448058">
      <w:bodyDiv w:val="1"/>
      <w:marLeft w:val="0"/>
      <w:marRight w:val="0"/>
      <w:marTop w:val="0"/>
      <w:marBottom w:val="0"/>
      <w:divBdr>
        <w:top w:val="none" w:sz="0" w:space="0" w:color="auto"/>
        <w:left w:val="none" w:sz="0" w:space="0" w:color="auto"/>
        <w:bottom w:val="none" w:sz="0" w:space="0" w:color="auto"/>
        <w:right w:val="none" w:sz="0" w:space="0" w:color="auto"/>
      </w:divBdr>
    </w:div>
    <w:div w:id="1524785366">
      <w:bodyDiv w:val="1"/>
      <w:marLeft w:val="0"/>
      <w:marRight w:val="0"/>
      <w:marTop w:val="0"/>
      <w:marBottom w:val="0"/>
      <w:divBdr>
        <w:top w:val="none" w:sz="0" w:space="0" w:color="auto"/>
        <w:left w:val="none" w:sz="0" w:space="0" w:color="auto"/>
        <w:bottom w:val="none" w:sz="0" w:space="0" w:color="auto"/>
        <w:right w:val="none" w:sz="0" w:space="0" w:color="auto"/>
      </w:divBdr>
    </w:div>
    <w:div w:id="1547137206">
      <w:bodyDiv w:val="1"/>
      <w:marLeft w:val="0"/>
      <w:marRight w:val="0"/>
      <w:marTop w:val="0"/>
      <w:marBottom w:val="0"/>
      <w:divBdr>
        <w:top w:val="none" w:sz="0" w:space="0" w:color="auto"/>
        <w:left w:val="none" w:sz="0" w:space="0" w:color="auto"/>
        <w:bottom w:val="none" w:sz="0" w:space="0" w:color="auto"/>
        <w:right w:val="none" w:sz="0" w:space="0" w:color="auto"/>
      </w:divBdr>
    </w:div>
    <w:div w:id="1665011726">
      <w:bodyDiv w:val="1"/>
      <w:marLeft w:val="0"/>
      <w:marRight w:val="0"/>
      <w:marTop w:val="0"/>
      <w:marBottom w:val="0"/>
      <w:divBdr>
        <w:top w:val="none" w:sz="0" w:space="0" w:color="auto"/>
        <w:left w:val="none" w:sz="0" w:space="0" w:color="auto"/>
        <w:bottom w:val="none" w:sz="0" w:space="0" w:color="auto"/>
        <w:right w:val="none" w:sz="0" w:space="0" w:color="auto"/>
      </w:divBdr>
    </w:div>
    <w:div w:id="1762682398">
      <w:bodyDiv w:val="1"/>
      <w:marLeft w:val="0"/>
      <w:marRight w:val="0"/>
      <w:marTop w:val="0"/>
      <w:marBottom w:val="0"/>
      <w:divBdr>
        <w:top w:val="none" w:sz="0" w:space="0" w:color="auto"/>
        <w:left w:val="none" w:sz="0" w:space="0" w:color="auto"/>
        <w:bottom w:val="none" w:sz="0" w:space="0" w:color="auto"/>
        <w:right w:val="none" w:sz="0" w:space="0" w:color="auto"/>
      </w:divBdr>
    </w:div>
    <w:div w:id="176792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2819</Words>
  <Characters>15526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Tracing the Steps of the Multilingual</vt:lpstr>
    </vt:vector>
  </TitlesOfParts>
  <Company>Charles Mark Mueller</Company>
  <LinksUpToDate>false</LinksUpToDate>
  <CharactersWithSpaces>18309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Tracing the Steps of the Multilingual</dc:title>
  <dc:subject/>
  <dc:creator>Charles Mark Mueller</dc:creator>
  <cp:keywords/>
  <dc:description/>
  <cp:lastModifiedBy>OWNER</cp:lastModifiedBy>
  <cp:revision>3</cp:revision>
  <cp:lastPrinted>2003-09-17T16:30:00Z</cp:lastPrinted>
  <dcterms:created xsi:type="dcterms:W3CDTF">2012-09-15T21:11:00Z</dcterms:created>
  <dcterms:modified xsi:type="dcterms:W3CDTF">2019-02-12T23:50:00Z</dcterms:modified>
</cp:coreProperties>
</file>